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edd0137ca3369fbdea483eef5cc0a29b53efe"/>
    <w:p>
      <w:pPr>
        <w:pStyle w:val="Heading3"/>
      </w:pPr>
      <w:r>
        <w:t xml:space="preserve">Стартовал финальный этап реконструкции крупного газопровода на юго-востоке Москвы</w:t>
      </w:r>
    </w:p>
    <w:p>
      <w:pPr>
        <w:pStyle w:val="FirstParagraph"/>
      </w:pPr>
      <w:r>
        <w:t xml:space="preserve">27.07.2022</w:t>
      </w:r>
    </w:p>
    <w:p>
      <w:pPr>
        <w:pStyle w:val="BodyText"/>
      </w:pPr>
      <w:r>
        <w:rPr>
          <w:bCs/>
          <w:b/>
        </w:rPr>
        <w:t xml:space="preserve">До конца лета 2022 года столичные газовики завершат реконструкцию газопровода высокого давления, обеспечивающего снабжение трёх округов столицы, двух ТЭЦ и крупной газгольдерной станции на юго-востоке Москвы. Работы проведены в два этапа с применением бестраншейных технологий без отключения потребителей от газа.</w:t>
      </w:r>
    </w:p>
    <w:p>
      <w:pPr>
        <w:pStyle w:val="BodyText"/>
      </w:pPr>
      <w:r>
        <w:t xml:space="preserve">Реконструкция на Волжском бульваре включала в себя работы на газопроводах диаметром 700 и 800 миллиметров общей протяженностью 1,7 км. Они питают жилые дома Юго-Восточного, Восточного и Центрального административных округов Москвы, а также один из крупнейших газорегуляторных пунктов столицы – Карачаровскую газгольдерную станцию. Она, в свою очередь, обеспечивает работу ТЭЦ-8, ТЭЦ-11, РТС «Фрезер», общегородских газораспределительных пунктов.</w:t>
      </w:r>
    </w:p>
    <w:p>
      <w:pPr>
        <w:pStyle w:val="BodyText"/>
      </w:pPr>
      <w:r>
        <w:t xml:space="preserve">Столичные газовики на этапе проектирования учли значение газопровода для непрерывного обеспечения жителей газом и теплом и разделили процесс реконструкции на два этапа: первый этап был завершён до начала отопительного сезона прошедшего года, второй этап с учётом благоустройства будет завершён до конца лета 2022 года.</w:t>
      </w:r>
    </w:p>
    <w:p>
      <w:pPr>
        <w:pStyle w:val="BodyText"/>
      </w:pPr>
      <w:r>
        <w:t xml:space="preserve">Большая часть работ проведена с применением бестраншейных методов и современных подходов к реконструкции, что минимизировало разрытия и позволило провести работы без отключения потребителей. Рабочие котлованы были расположены вдоль домов №114А, корпус 1, и 114А, корпус 3, на Волжском бульваре, а также был организован переход через Волгоградский проспект. После врезки газопровода в действующую сеть будет проведено благоустройство: восстановлены асфальт и газонное покрытие в местах проведения работ.</w:t>
      </w:r>
    </w:p>
    <w:p>
      <w:pPr>
        <w:pStyle w:val="BodyText"/>
      </w:pPr>
      <w:r>
        <w:t xml:space="preserve">Отметим, что газопровод был проложен в 70-х годах двадцатого века, после завершения реконструкции он прослужит ещё более сорока лет.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http://uvao.mos.ru/announcements/news/detail/10959321.html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announcements/news/detail/109593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announcements/news/detail/109593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2025-01-30T11:45:08Z</dcterms:created>
  <dcterms:modified xsi:type="dcterms:W3CDTF">2025-01-30T11:45:08Z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