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be8dd631b92d113d1461a87541ecf7375405fe"/>
    <w:p>
      <w:pPr>
        <w:pStyle w:val="Heading3"/>
      </w:pPr>
      <w:r>
        <w:t xml:space="preserve">Финансовая грамотность-защита от мошенников!</w:t>
      </w:r>
    </w:p>
    <w:p>
      <w:pPr>
        <w:pStyle w:val="FirstParagraph"/>
      </w:pPr>
      <w:r>
        <w:t xml:space="preserve">16.09.2022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http://uvao.mos.ru/announcements/news/detail/11055325.html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announcements/news/detail/1105532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vao.mos.ru" TargetMode="External" /><Relationship Type="http://schemas.openxmlformats.org/officeDocument/2006/relationships/hyperlink" Id="rId20" Target="http://uvao.mos.ru/announcements/news/detail/1105532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2025-01-10T22:16:22Z</dcterms:created>
  <dcterms:modified xsi:type="dcterms:W3CDTF">2025-01-10T22:16:22Z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