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cadc7ea6b703be3e7d455da0314788c78c0daa"/>
    <w:p>
      <w:pPr>
        <w:pStyle w:val="Heading3"/>
      </w:pPr>
      <w:r>
        <w:t xml:space="preserve">ОПОВЕЩЕНИЕ о начале общественных обсуждений по проекту внесения изменений в правила землепользования и застройки города Москвы в отношении территории по адресу: г. Москва, ул. Стахановская вл.6 (кад.№ 77:04:0002006:146), ЮВАО</w:t>
      </w:r>
    </w:p>
    <w:p>
      <w:pPr>
        <w:pStyle w:val="FirstParagraph"/>
      </w:pPr>
      <w:r>
        <w:t xml:space="preserve">19.10.2021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http://uvao.mos.ru/electronic-public-discussion/detail/10334591.html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Юго-Восточного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uvao.mos.ru" TargetMode="External" /><Relationship Type="http://schemas.openxmlformats.org/officeDocument/2006/relationships/hyperlink" Id="rId20" Target="http://uvao.mos.ru/electronic-public-discussion/detail/1033459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uvao.mos.ru" TargetMode="External" /><Relationship Type="http://schemas.openxmlformats.org/officeDocument/2006/relationships/hyperlink" Id="rId20" Target="http://uvao.mos.ru/electronic-public-discussion/detail/1033459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2023-07-04T13:06:38Z</dcterms:created>
  <dcterms:modified xsi:type="dcterms:W3CDTF">2023-07-04T13:06:38Z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