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03d05fbbba8367c6a4cb1db7798c3c1cbf305"/>
    <w:p>
      <w:pPr>
        <w:pStyle w:val="Heading3"/>
      </w:pPr>
      <w:r>
        <w:t xml:space="preserve">Первое уголовное дело о дропперстве возбуждено следователями московского Главка МВД России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«Следователи ГУ МВД России по г. Москве возбудили первое уголовное дело по признакам преступления, предусмотренного частью третьей статьи 187 УК РФ, о так называемом дропперстве – передаче своего банковского счёта мошенникам.</w:t>
      </w:r>
    </w:p>
    <w:p>
      <w:pPr>
        <w:pStyle w:val="BodyText"/>
      </w:pPr>
      <w:r>
        <w:t xml:space="preserve">По имеющимся данным, подозреваемая, надеясь погасить имеющиеся долги, нашла подработку в сети Интернет. По указанию злоумышленников она открыла в одном из банков счет индивидуального предпринимателя, который в дальнейшем использовался для зачисления денежных средств, полученных преступным путем. В итоге общая сумма, внесенная на этот счет, превысила миллион рублей. Информацию о совершенных банковских операциях женщина передавала своим кураторам посредством мессенджера.</w:t>
      </w:r>
    </w:p>
    <w:p>
      <w:pPr>
        <w:pStyle w:val="BodyText"/>
      </w:pPr>
      <w:r>
        <w:t xml:space="preserve">Сотрудники московского Управления по борьбе с противоправным использованием информационно-коммуникационных технологий задержали 52-летнюю жительницу Москвы.</w:t>
      </w:r>
    </w:p>
    <w:p>
      <w:pPr>
        <w:pStyle w:val="BodyText"/>
      </w:pPr>
      <w:r>
        <w:t xml:space="preserve">В ходе обыска в ее квартире изъяты мобильные телефоны, компьютеры, банковские и сим-карты.</w:t>
      </w:r>
    </w:p>
    <w:p>
      <w:pPr>
        <w:pStyle w:val="BodyText"/>
      </w:pPr>
      <w:r>
        <w:t xml:space="preserve">Полицейские и следователи проводят мероприятия, направленные на установление всех обстоятельств противоправной деятельности и задержание соучастников»,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http://uvao.mos.ru/law-and-order-/atc-sead/the-activities-of-the-district-uvd/detail/13122158.html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law-and-order-/atc-sead/the-activities-of-the-district-uvd/detail/13122158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law-and-order-/atc-sead/the-activities-of-the-district-uvd/detail/13122158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2025-07-24T15:43:04Z</dcterms:created>
  <dcterms:modified xsi:type="dcterms:W3CDTF">2025-07-24T15:43:04Z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