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94288c27309dd4846c97c627bb45fad8f9d251"/>
    <w:p>
      <w:pPr>
        <w:pStyle w:val="Heading3"/>
      </w:pPr>
      <w:r>
        <w:t xml:space="preserve">Новые футбольные комплексы появятся в районах Люблино и Марьино</w:t>
      </w:r>
    </w:p>
    <w:p>
      <w:pPr>
        <w:pStyle w:val="FirstParagraph"/>
      </w:pPr>
      <w:r>
        <w:t xml:space="preserve">20.09.2023</w:t>
      </w:r>
    </w:p>
    <w:p>
      <w:pPr>
        <w:pStyle w:val="BodyText"/>
      </w:pPr>
      <w:r>
        <w:rPr>
          <w:iCs/>
          <w:i/>
          <w:bCs/>
          <w:b/>
        </w:rPr>
        <w:t xml:space="preserve">До конца 2024 года в нескольких столичных округах, в том числе в ЮВАО, появится шесть новых благоустроенных футбольных комплексов «РФЛ-Арена». Заниматься спортом в них смогут до 14 тысяч человек в неделю.</w:t>
      </w:r>
    </w:p>
    <w:p>
      <w:pPr>
        <w:pStyle w:val="BodyText"/>
      </w:pPr>
      <w:r>
        <w:t xml:space="preserve">Ранее городские власти  разыграли на аукционе право на размещение спортивных объектов в районах шести районах Москвы. С инвестором заключены договоры на размещение некапитальных спортивных сооружений сроком на 49 лет. В ЮВАО новые спортивные объекты появятся в районах Люблино и Марьино.</w:t>
      </w:r>
      <w:r>
        <w:br/>
      </w:r>
      <w:r>
        <w:br/>
      </w:r>
      <w:r>
        <w:t xml:space="preserve">«Территории общей площадью 6,39 гектара, выделенные для размещения спортивных объектов, находятся в кварталах с многоэтажной жилой застройкой. Площадь возводимых сооружений не должна превышать 70 процентов от площади территории, предоставленной для их размещения», — прокомментировал исполняющий обязанности Министра Правительства Москвы, руководителя Департамента городского имущества города Москвы Максим Гаман.</w:t>
      </w:r>
    </w:p>
    <w:p>
      <w:pPr>
        <w:pStyle w:val="BodyText"/>
      </w:pPr>
      <w:r>
        <w:t xml:space="preserve">Футбольные комплексы в ЮВАО будут находиться по адресам: Тихорецкий бульвар, вл. 1 и улица Марьинский Парк, земельный участок № 1. Некапитальные сооружения  будут возведены  по каркасно-тентовой технологии круглогодичного использования. Наличие боковых открывающихся стенок позволит использовать объекты в летний период. Специалисты также проведут комплексное благоустройство территории. На площадках появятся административно-бытовые постройки и наземные паркинги. Территории адаптируют для маломобильных горожан по принципу безбарьерной среды.</w:t>
      </w:r>
      <w:r>
        <w:br/>
      </w:r>
    </w:p>
    <w:p>
      <w:pPr>
        <w:pStyle w:val="BodyText"/>
      </w:pPr>
      <w:r>
        <w:t xml:space="preserve">Сейчас комплексы находятся в разной степени готовности — от пяти до 75 процентов. Ввод объектов в эксплуатацию запланирован в 2023–2024 годах.</w:t>
      </w:r>
      <w:r>
        <w:br/>
      </w:r>
      <w:r>
        <w:t xml:space="preserve">Фото: Виола Сергеева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http://uvao.mos.ru/presscenter/news/detail/11841680.html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18416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18416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2025-05-01T09:58:26Z</dcterms:created>
  <dcterms:modified xsi:type="dcterms:W3CDTF">2025-05-01T09:58:26Z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