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e2151ab9f846f132fc8d48e99e138769b48d1c"/>
    <w:p>
      <w:pPr>
        <w:pStyle w:val="Heading3"/>
      </w:pPr>
      <w:r>
        <w:t xml:space="preserve">«Активный гражданин» работает и приносит результаты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Новая возможность появилась у пользователей проекта Правительства Москвы</w:t>
      </w:r>
    </w:p>
    <w:p>
      <w:pPr>
        <w:pStyle w:val="BodyText"/>
      </w:pPr>
      <w:r>
        <w:t xml:space="preserve">«Активный гражданин». Теперь результаты всех голосований можно увидеть в</w:t>
      </w:r>
    </w:p>
    <w:p>
      <w:pPr>
        <w:pStyle w:val="BodyText"/>
      </w:pPr>
      <w:r>
        <w:t xml:space="preserve">новом</w:t>
      </w:r>
      <w:r>
        <w:t xml:space="preserve"> </w:t>
      </w:r>
      <w:hyperlink r:id="rId20">
        <w:r>
          <w:rPr>
            <w:rStyle w:val="Hyperlink"/>
          </w:rPr>
          <w:t xml:space="preserve">раздел</w:t>
        </w:r>
      </w:hyperlink>
      <w:r>
        <w:t xml:space="preserve">е на</w:t>
      </w:r>
      <w:r>
        <w:t xml:space="preserve"> </w:t>
      </w:r>
      <w:hyperlink r:id="rId21">
        <w:r>
          <w:rPr>
            <w:rStyle w:val="Hyperlink"/>
          </w:rPr>
          <w:t xml:space="preserve">сайте «Активного гражданина»</w:t>
        </w:r>
      </w:hyperlink>
      <w:r>
        <w:t xml:space="preserve">. Ранее отчеты публиковались только в новостях.</w:t>
      </w:r>
    </w:p>
    <w:p>
      <w:pPr>
        <w:pStyle w:val="BodyText"/>
      </w:pPr>
      <w:r>
        <w:t xml:space="preserve">Самое важное, что</w:t>
      </w:r>
      <w:r>
        <w:t xml:space="preserve"> </w:t>
      </w:r>
      <w:hyperlink r:id="rId20">
        <w:r>
          <w:rPr>
            <w:rStyle w:val="Hyperlink"/>
          </w:rPr>
          <w:t xml:space="preserve">в новом разделе</w:t>
        </w:r>
      </w:hyperlink>
      <w:r>
        <w:t xml:space="preserve"> </w:t>
      </w:r>
      <w:r>
        <w:t xml:space="preserve">публикуются решения, принятые с учетом мнения москвичей, и то, как эти решения были реализованы.</w:t>
      </w:r>
    </w:p>
    <w:p>
      <w:pPr>
        <w:pStyle w:val="BodyText"/>
      </w:pPr>
      <w:r>
        <w:t xml:space="preserve">За менее чем полгода работы, участниками проекта стали более 700 тысяч человек. Москвичи, которым не безразлично будущее города, активно участвуют в голосованиях и получают бонусы и призы. Высказав свое мнение, жители решили, что в столице следует сохранить без изменений скоростной режим внутри Бульварного кольца, запретить въезд в город неэкологичных автобусов и многое другое.</w:t>
      </w:r>
    </w:p>
    <w:p>
      <w:pPr>
        <w:pStyle w:val="BodyText"/>
      </w:pPr>
      <w:r>
        <w:t xml:space="preserve">Начиная с 13 ноября команда «Активного гражданина» будет регулярно отчитываться</w:t>
      </w:r>
      <w:r>
        <w:t xml:space="preserve"> </w:t>
      </w:r>
      <w:hyperlink r:id="rId20">
        <w:r>
          <w:rPr>
            <w:rStyle w:val="Hyperlink"/>
          </w:rPr>
          <w:t xml:space="preserve">в разделе «Результаты»</w:t>
        </w:r>
      </w:hyperlink>
      <w:r>
        <w:t xml:space="preserve">. Все пользователи смогут увидеть, что система электронных референдумов не только задает вопросы, но и следит за реализацией итогов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http://uvao.mos.ru/presscenter/news/detail/1406209.html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g.mos.ru/" TargetMode="External" /><Relationship Type="http://schemas.openxmlformats.org/officeDocument/2006/relationships/hyperlink" Id="rId20" Target="http://ag.mos.ru/results" TargetMode="Externa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presscenter/news/detail/1406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g.mos.ru/" TargetMode="External" /><Relationship Type="http://schemas.openxmlformats.org/officeDocument/2006/relationships/hyperlink" Id="rId20" Target="http://ag.mos.ru/results" TargetMode="Externa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presscenter/news/detail/1406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2025-01-15T14:48:15Z</dcterms:created>
  <dcterms:modified xsi:type="dcterms:W3CDTF">2025-01-15T14:48:15Z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