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3c1c5862b3c672451304d63c8564f9323bdca"/>
    <w:p>
      <w:pPr>
        <w:pStyle w:val="Heading3"/>
      </w:pPr>
      <w:r>
        <w:t xml:space="preserve">Развитие Нагатинской поймы обсудят участники проекта «Активный гражданин»</w:t>
      </w:r>
    </w:p>
    <w:p>
      <w:pPr>
        <w:pStyle w:val="FirstParagraph"/>
      </w:pPr>
      <w:r>
        <w:t xml:space="preserve">14.11.2014</w:t>
      </w:r>
    </w:p>
    <w:p>
      <w:pPr>
        <w:pStyle w:val="BodyText"/>
      </w:pPr>
      <w:r>
        <w:t xml:space="preserve">Новое голосование по вопросу развития территории Нагатинской поймы начинается в системе «Активный гражданин». Оно продлится с 11 ноября по 4 декабря. На сегодняшний день вся эта территория площадью 100 гектаров представлена в виде неблагоустроенной зеленой зоны.</w:t>
      </w:r>
    </w:p>
    <w:p>
      <w:pPr>
        <w:pStyle w:val="BodyText"/>
      </w:pPr>
      <w:r>
        <w:t xml:space="preserve">По планам Правительства Москвы там предполагается устроить детский парк развлечений DreamWorks с музеем, студией и выставкой «Союзмультфильма,, концертный зал и учтроить в береговой линии пешеходную зону. Москвичам предложено внести свои замечания или изменения в проект.</w:t>
      </w:r>
    </w:p>
    <w:p>
      <w:pPr>
        <w:pStyle w:val="BodyText"/>
      </w:pPr>
      <w:r>
        <w:t xml:space="preserve">Судьба других московских промзон: в «Медведково», пустыря на улице Воротынская и двух площадок по Дубнинская и Профсоюзная улицам тоже решалась участниками проекта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http://uvao.mos.ru/presscenter/news/detail/1407239.html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407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407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2023-07-16T01:17:37Z</dcterms:created>
  <dcterms:modified xsi:type="dcterms:W3CDTF">2023-07-16T01:17:37Z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