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308fe7749d1d42bb08ace8ea22c37bd3275e"/>
    <w:p>
      <w:pPr>
        <w:pStyle w:val="Heading3"/>
      </w:pPr>
      <w:r>
        <w:t xml:space="preserve">Московское правительство признано лучшим в мире по коммуникациям с жителями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t xml:space="preserve">Проект «Активный гражданин», запущенный в Москве 21 мая прошлого года по инициативе мэра Сергея Семеновича Собянина, завоевал небывалую популярность.</w:t>
      </w:r>
      <w:r>
        <w:br/>
      </w:r>
      <w:r>
        <w:br/>
      </w:r>
      <w:r>
        <w:t xml:space="preserve">Мэр Москвы Сергей Собянин уже отмечал, что «Активный гражданин» всего за год работы привлек на свою площадку более миллиона пользователей». Это большая часть активного населения Москвы.</w:t>
      </w:r>
      <w:r>
        <w:br/>
      </w:r>
      <w:r>
        <w:br/>
      </w:r>
      <w:r>
        <w:t xml:space="preserve">Популярен «Активный гражданин» и в социальных сетях – свыше 309 тысяч упоминаний. В прошедших за год 580 голосованиях на электронной площадке «Активного гражданина» принимались важнейшие для Москвы решения в области социально-экономического развития города. Это устройство парковых зон, озеленение в рамках программы «Миллион деревьев», обсуждение работы столичных поликлиник и модулей школьных каникул. Сергей Собянин, мэр Москвы, неоднократно озвучивал эти решения на заседаниях столичного правительства.</w:t>
      </w:r>
      <w:r>
        <w:br/>
      </w:r>
      <w:r>
        <w:br/>
      </w:r>
      <w:r>
        <w:t xml:space="preserve">Стало известно о том, что «Активный гражданин» Москвы получил мировое признание. 19 мая озвучены имена обладателей престижной международной премии в сфере связей с общественностью SABRE Awards EMEA 2015. «Активный гражданин» победил в номинации «Проекты для государственных структур». На конкурс было представлено свыше 2000 заявок, их оценкой занимались 34 эксперта.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http://uvao.mos.ru/presscenter/news/detail/1879615.html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879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879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2023-06-20T00:37:00Z</dcterms:created>
  <dcterms:modified xsi:type="dcterms:W3CDTF">2023-06-20T00:37:00Z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