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df08ceb108b5cb99f22f05f130b308cf9e1a"/>
    <w:p>
      <w:pPr>
        <w:pStyle w:val="Heading3"/>
      </w:pPr>
      <w:r>
        <w:t xml:space="preserve">Жители района Люблино хотят видеть историю района на уличных стендах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rPr>
          <w:bCs/>
          <w:b/>
          <w:iCs/>
          <w:i/>
        </w:rPr>
        <w:t xml:space="preserve">Большинство жителей Люблина, пользователей приложения "Активный гражданин", в ходе очередного опроса поддержали идею публиковать архивные фотографии и интересные факты из истории района на уличных стендах.</w:t>
      </w:r>
      <w:r>
        <w:br/>
      </w:r>
      <w:r>
        <w:t xml:space="preserve">92% активных граждан Люблино поддержали идею публиковать архивные фотографии и интересные факты из истории района на уличных информационных стендах.</w:t>
      </w:r>
      <w:r>
        <w:br/>
      </w:r>
      <w:r>
        <w:t xml:space="preserve">Лишь 5% посчитали это предложение неинтересным, а 3% затруднились ответить. Всего в голосовании приняли участие 2 933 жителей Люблино, зарегистрированных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http://uvao.mos.ru/presscenter/news/detail/2359562.html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35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35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2023-10-13T11:09:37Z</dcterms:created>
  <dcterms:modified xsi:type="dcterms:W3CDTF">2023-10-13T11:09:37Z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