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d59a1c72fd992f190b24c013e33fd3e3750434"/>
    <w:p>
      <w:pPr>
        <w:pStyle w:val="Heading3"/>
      </w:pPr>
      <w:r>
        <w:t xml:space="preserve">Столичный рынок стал получать больше бензина производства МНПЗ</w:t>
      </w:r>
    </w:p>
    <w:p>
      <w:pPr>
        <w:pStyle w:val="FirstParagraph"/>
      </w:pPr>
      <w:r>
        <w:t xml:space="preserve">22.07.2016</w:t>
      </w:r>
    </w:p>
    <w:p>
      <w:pPr>
        <w:pStyle w:val="BodyText"/>
      </w:pPr>
      <w:r>
        <w:drawing>
          <wp:inline>
            <wp:extent cx="5334000" cy="355644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22.07_MNPZ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Московский нефтеперерабатывающий завод в Капотне на 2,6 процента увеличил производство бензина для столичного рынка.</w:t>
      </w:r>
    </w:p>
    <w:p>
      <w:pPr>
        <w:pStyle w:val="BodyText"/>
      </w:pPr>
      <w:r>
        <w:t xml:space="preserve">Кроме того, возросла выработка авиационного керосина, увеличился выход светлых нефтепродуктов и производство товарных дорожных и строительных битумов. В итоге показатель глубины переработки составил 76 процентов.</w:t>
      </w:r>
    </w:p>
    <w:p>
      <w:pPr>
        <w:pStyle w:val="BodyText"/>
      </w:pPr>
      <w:r>
        <w:t xml:space="preserve">На сегодняшний день МНПЗ выпускает 30 наименований нефтепродуктов (моторные топлива, дорожный, строительный и полимермодифицированый битум, топочный мазут, сжиженные газы для коммунально-бытового использования) и обеспечивает более 34 процентов топливного рынка столицы. Улучшение показателей – один из ключевых приоритетов программы модернизации предприятия, которая началась в 2011 году. Сегодня Московский нефтеперерабатывающий завод полностью перешел на выпуск бензинов и дизельного топлива Евро-5 и на 50 процентов сократил воздействие производства на окружающую среду. Второй этап программы модернизации, который реализуется сейчас, направлен на повышение объема и глубины нефтепереработки, увеличение выхода светлых нефтепродуктов, улучшение показателей операционной и энергетической эффективности, а также экологических параметров производства.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http://uvao.mos.ru/presscenter/news/detail/3392669.html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3926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3926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2025-03-07T07:09:54Z</dcterms:created>
  <dcterms:modified xsi:type="dcterms:W3CDTF">2025-03-07T07:09:54Z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