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a8b7f47d14cc2f962ea95e48ac17d3b3ccf5e"/>
    <w:p>
      <w:pPr>
        <w:pStyle w:val="Heading3"/>
      </w:pPr>
      <w:r>
        <w:t xml:space="preserve">Гимназия района Марьино заняла третье место на городском патриотическом смотре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rPr>
          <w:iCs/>
          <w:i/>
        </w:rPr>
        <w:t xml:space="preserve">Конкурс проводится в Москве ежегодно</w:t>
      </w:r>
    </w:p>
    <w:p>
      <w:pPr>
        <w:pStyle w:val="BodyText"/>
      </w:pPr>
      <w:r>
        <w:t xml:space="preserve">Гимназия №491, расположенная на Новочеркасском бульваре, заняла третье место на городском смотре-конкурсе «Кубок Героев – 2016».</w:t>
      </w:r>
    </w:p>
    <w:p>
      <w:pPr>
        <w:pStyle w:val="BodyText"/>
      </w:pPr>
      <w:r>
        <w:t xml:space="preserve">– Cмотр-конкурс, который проводится в Москве ежегодно, определяет, в каком учебном заведении столицы лучше всего развито патриотическое движение, – отметили в гимназии.</w:t>
      </w:r>
      <w:r>
        <w:br/>
      </w:r>
    </w:p>
    <w:p>
      <w:pPr>
        <w:pStyle w:val="BodyText"/>
      </w:pPr>
      <w:r>
        <w:t xml:space="preserve">На городском уровне дана высокая оценка деятельности гимназии в области духовно-нравственного и патриотического воспитания молодежи. Здесь действуют кадетские классы, создано сразу несколько школьных музеев, один из которых посвящен обороне Москвы. Экскурсии по музеям проводят сами ученики.</w:t>
      </w:r>
      <w:r>
        <w:br/>
      </w:r>
    </w:p>
    <w:p>
      <w:pPr>
        <w:pStyle w:val="BodyText"/>
      </w:pPr>
      <w:r>
        <w:t xml:space="preserve">Представителям отличившихся учебных заведений вручили дипломы и кубки. Образовательные учреждения получат также право на субсидию, которую можно использовать для закупки учебных материалов, формы и музейного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http://uvao.mos.ru/presscenter/news/detail/4473150.html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4473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4473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2025-03-10T22:54:27Z</dcterms:created>
  <dcterms:modified xsi:type="dcterms:W3CDTF">2025-03-10T22:54:27Z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