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8745d3f279347545a046d9135536e47aba83ab"/>
    <w:p>
      <w:pPr>
        <w:pStyle w:val="Heading3"/>
      </w:pPr>
      <w:r>
        <w:t xml:space="preserve">О признании книги «Мертвая вода» – экстремистским материалом</w:t>
      </w:r>
    </w:p>
    <w:p>
      <w:pPr>
        <w:pStyle w:val="FirstParagraph"/>
      </w:pPr>
      <w:r>
        <w:t xml:space="preserve">15.05.2013</w:t>
      </w:r>
    </w:p>
    <w:p>
      <w:pPr>
        <w:pStyle w:val="BodyText"/>
      </w:pPr>
      <w:r>
        <w:t xml:space="preserve">В связи с актуальностью проблемы национального, этнического, социального и политического экстремизма, являющейся одной из наиболее опасных в настоящее время, среди приоритетных направлений деятельности Лефортовской межрайонной прокуратуры г. Москвы по-прежнему выступает надзор за исполнением законодательства в сфере противодействия экстремистской деятельности.</w:t>
      </w:r>
      <w:r>
        <w:br/>
      </w:r>
      <w:r>
        <w:t xml:space="preserve">В ходе проверки исполнения законодательства о противодействии экстремистской деятельности на поднадзорной территории, проведенной межрайонной прокуратурой в марте-апреле 2013 года, в помещении                        НОУ «Академия глобального и регионального управления», расположенном по адресу: г. Москва, ул. Энергетическая, д. 6, обнаружено печатное издание – книга «Мертвая вода» Концепция Общественной Безопасности, Китеж: Державный град России, 2004, в двух частях – Часть I «Историко-философский очерк» (457 стр.) и Часть II «Вписание» (457 стр.).</w:t>
      </w:r>
      <w:r>
        <w:br/>
      </w:r>
      <w:r>
        <w:t xml:space="preserve">27.03.2013 указанное печатное издание направлено в ГУП г. Москвы «Центр информационно-аналитических технологий» для проведения психолого-лингвистического исследования.</w:t>
      </w:r>
      <w:r>
        <w:br/>
      </w:r>
      <w:r>
        <w:t xml:space="preserve">Согласно справке об исследовании от 08.04.2013, проведенном комиссией специалистов ГУП г. Москвы «Центр информационно-аналитических технологий», установлено, что содержание анализируемой книги направлено на возбуждение социальной, расовой, национальной или религиозной розни, в частности, по отношению к евреям как к группе лиц, выделяемой по национальному признаку, и к иудеям как к группе лиц, выделяемой по религиозному признаку.</w:t>
      </w:r>
      <w:r>
        <w:br/>
      </w:r>
      <w:r>
        <w:t xml:space="preserve">25.04.2013 межрайонным прокурором в Лефортовский районный суд                   г. Москвы направлено заявление (представление в порядке ст. 13 Федерального закона от 25.07.2002 № 114-ФЗ «О противодействии экстремистской деятельности») о признании печатного издания – вышеуказанной книги «Мертвая вода» – экстремистским материалом.</w:t>
      </w:r>
      <w:r>
        <w:br/>
      </w:r>
      <w:r>
        <w:t xml:space="preserve">В целях выявления и предупреждения противоправных действий экстремистской направленности, обращаем внимание граждан на особую значимость своевременно поступающей информации о нарушениях законодательства в обозначенной сфере и необходимость незамедлительно сообщать о любых проявлениях экстремистского характера в Лефортовскую межрайонную прокуратуру г. Москвы (г. Москва, ул. Красноказарменная, д. 9).</w:t>
      </w:r>
      <w:r>
        <w:br/>
      </w:r>
      <w:r>
        <w:br/>
      </w:r>
      <w:r>
        <w:br/>
      </w:r>
      <w:r>
        <w:t xml:space="preserve">Межрайонный прокурор                                                                        В.З. Цыбуленко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http://uvao.mos.ru/presscenter/news/detail/702398.html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7023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7023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2024-04-09T17:04:42Z</dcterms:created>
  <dcterms:modified xsi:type="dcterms:W3CDTF">2024-04-09T17:04:42Z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