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82ac044037d44e0b471b927d13ec624aa61f4"/>
    <w:p>
      <w:pPr>
        <w:pStyle w:val="Heading3"/>
      </w:pPr>
      <w:r>
        <w:t xml:space="preserve">Балконы отремонтировали в доме на Зарайской улице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rPr>
          <w:iCs/>
          <w:i/>
          <w:bCs/>
          <w:b/>
        </w:rPr>
        <w:t xml:space="preserve">Ремонт изношенных балконов был проведен в доме № 46/2 на Зарайской улице, который попал в первый этап программы реновации.</w:t>
      </w:r>
    </w:p>
    <w:p>
      <w:pPr>
        <w:pStyle w:val="BodyText"/>
      </w:pPr>
      <w:r>
        <w:t xml:space="preserve">- В рамках реновации в Рязанском районе проводится поддерживающий ремонт домов, попавших в программу сноса. Так, по адресу: Зарайская улица, дом 46/2, были проведены мероприятия по ремонту изношенных балконов, - сообщил глава управы Рязанского района Андрей Киселев.</w:t>
      </w:r>
    </w:p>
    <w:p>
      <w:pPr>
        <w:pStyle w:val="BodyText"/>
      </w:pPr>
      <w:r>
        <w:t xml:space="preserve">Собственники квартир в домах, попавших в программу реновации, освобождены от уплаты взносов на капремонт, так как их дома исключены из программы капитального ремонта. Однако в домах проводится поддерживающий ремонт жизненно важных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http://uvao.mos.ru/presscenter/news/detail/9200809.html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200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200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2025-04-06T00:38:54Z</dcterms:created>
  <dcterms:modified xsi:type="dcterms:W3CDTF">2025-04-06T00:38:54Z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