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b8d5ca7fadfca96b47c5db841f293b7e21469b"/>
    <w:p>
      <w:pPr>
        <w:pStyle w:val="Heading3"/>
      </w:pPr>
      <w:r>
        <w:t xml:space="preserve">Оповещение о начале общественных обсуждений по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t xml:space="preserve">Общественные обсуждения по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проводятся в пределах территории района Кузьминки города Москвы.</w:t>
      </w:r>
    </w:p>
    <w:p>
      <w:pPr>
        <w:pStyle w:val="BodyText"/>
      </w:pPr>
      <w:r>
        <w:t xml:space="preserve">К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подготовлены следующие информационные материалы: утверждаемая часть проекта, демонстрационные материалы.</w:t>
      </w:r>
    </w:p>
    <w:p>
      <w:pPr>
        <w:pStyle w:val="BodyText"/>
      </w:pPr>
      <w:r>
        <w:t xml:space="preserve">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межевания (корректировки) территории квартала района Кузьминки, ограниченного Волгоградским проспектом, улицей Академика Скрябина, улицей Юных Ленинцев, Есенинским бульваром,</w:t>
      </w:r>
      <w:r>
        <w:t xml:space="preserve"> </w:t>
      </w:r>
      <w:r>
        <w:rPr>
          <w:bCs/>
          <w:b/>
        </w:rPr>
        <w:t xml:space="preserve">в границах которого расположена «стартовая площадка» по адресу: Юных Ленинцев ул., 99/1</w:t>
      </w:r>
      <w:r>
        <w:t xml:space="preserve">, составляет не менее одного и не более трех месяцев.</w:t>
      </w:r>
    </w:p>
    <w:p>
      <w:pPr>
        <w:pStyle w:val="BodyText"/>
      </w:pPr>
      <w:r>
        <w:t xml:space="preserve">Экспозиция проекта открыта 27.04.2020 на официальном сайте и проводится с 27.04.2020 по 10.05.2020.</w:t>
      </w:r>
    </w:p>
    <w:p>
      <w:pPr>
        <w:pStyle w:val="BodyText"/>
      </w:pP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http://uvao.mos.ru/public-hearings/detail/8987268.html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public-hearings/detail/89872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2025-07-30T16:35:06Z</dcterms:created>
  <dcterms:modified xsi:type="dcterms:W3CDTF">2025-07-30T16:35:06Z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