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f6aefff63e153c80937b6826eba3bdd21e3eb2"/>
    <w:p>
      <w:pPr>
        <w:pStyle w:val="Heading3"/>
      </w:pPr>
      <w:r>
        <w:t xml:space="preserve">ПРОТОКОЛ № 3/2020 от 07 февраля 2020 года публичных слушаний</w:t>
      </w:r>
    </w:p>
    <w:p>
      <w:pPr>
        <w:pStyle w:val="FirstParagraph"/>
      </w:pPr>
      <w:r>
        <w:t xml:space="preserve">07.02.2020</w:t>
      </w:r>
    </w:p>
    <w:p>
      <w:pPr>
        <w:pStyle w:val="BodyText"/>
      </w:pPr>
      <w:r>
        <w:t xml:space="preserve">ПРОТОКОЛ № 3/2020 от 07 февраля 2020 года публичных слушаний по проекту внесения изменений в правила землепользования и застройки города Москвы в части проекта планировки территории, ограниченной Рязанским проспектом, полосой отвода Малого кольца Московской окружной железной дороги, Симоновским тупиком, улицей Коновалова (район Рязанский, ЮВАО).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http://uvao.mos.ru/public-hearings/detail/8987329.html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2025-04-20T21:05:59Z</dcterms:created>
  <dcterms:modified xsi:type="dcterms:W3CDTF">2025-04-20T21:05:59Z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