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c2f4781eb1eec4a536c7f4883bf4eb7c5d0ccf"/>
    <w:p>
      <w:pPr>
        <w:pStyle w:val="Heading3"/>
      </w:pPr>
      <w:r>
        <w:t xml:space="preserve">ЗАКЛЮЧЕНИЕ по результатам публичных слушаний по проекту внесения изменений в правила землепользования и застройки города Москвы в отношении территории по адресу: ул. 2-я Вольская, вл. 30 (кад. № 77:04:0006000:65), ЮВАО</w:t>
      </w:r>
    </w:p>
    <w:p>
      <w:pPr>
        <w:pStyle w:val="FirstParagraph"/>
      </w:pPr>
      <w:r>
        <w:t xml:space="preserve">03.03.2020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http://uvao.mos.ru/public-hearings/detail/8987337.html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8733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8733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2025-02-21T01:56:46Z</dcterms:created>
  <dcterms:modified xsi:type="dcterms:W3CDTF">2025-02-21T01:56:46Z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