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07bf339de10d6f95c83ff823a876d6417ed991"/>
    <w:p>
      <w:pPr>
        <w:pStyle w:val="Heading3"/>
      </w:pPr>
      <w:r>
        <w:t xml:space="preserve">Эксперты Кадастровой палаты по Москве рассказали о результатах оформления недвижимости по экстерриториальному принципу в столице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  <w:r>
        <w:rPr>
          <w:iCs/>
          <w:i/>
        </w:rPr>
        <w:t xml:space="preserve">Учреждение подвело итоги по проведению учётно-регистрационных действий по экстерриториальному принципу в 2020 году</w:t>
      </w:r>
    </w:p>
    <w:p>
      <w:pPr>
        <w:pStyle w:val="BodyText"/>
      </w:pPr>
      <w:r>
        <w:rPr>
          <w:bCs/>
          <w:b/>
        </w:rPr>
        <w:t xml:space="preserve">Более 45 тысяч заявлений о кадастровом учете и регистрации прав на недвижимое имущество приняла Кадастровая палата по Москве по экстерриториальному принципу в минувшем году. Общее количество принятых учреждением заявлений по экстерриториальному принципу за все время существования услуги превысило 225 тысяч.</w:t>
      </w:r>
    </w:p>
    <w:p>
      <w:pPr>
        <w:pStyle w:val="BodyText"/>
      </w:pPr>
      <w:r>
        <w:rPr>
          <w:iCs/>
          <w:i/>
        </w:rPr>
        <w:t xml:space="preserve">«Благодаря действующим нормам закона о регистрации россияне могут, не пересекая границ регионов, становиться полноправными собственниками домов, квартир, земельных участков, расположенных в любом месте страны»,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Напомним, возможность оформлять недвижимость экстерриториально появилась у россиян в 2017 году со вступлением в силу Федерального закона от 13.07.2015</w:t>
      </w:r>
      <w:r>
        <w:br/>
      </w:r>
      <w:r>
        <w:t xml:space="preserve">№ 218-ФЗ «О государственной регистрации недвижимости».</w:t>
      </w:r>
    </w:p>
    <w:p>
      <w:pPr>
        <w:pStyle w:val="BodyText"/>
      </w:pPr>
      <w:r>
        <w:t xml:space="preserve">Популярность формата услуги объясняется тем, что очень удобен и экономичен. С помощью такой услуги оформить недвижимость на расстоянии не составляет труда. Экстерриториальный принцип оказания услуг позволяет обратиться за постановкой на кадастровый учет и регистрацией прав в офис приема-выдачи документов независимо от месторасположения регистрируемого объекта недвижимости. К примеру, житель Краснодара может оформить права на квартиру, расположенную в Хабаровске, не выезжая для этого за пределы своего региона. Для этого достаточно подать соответствующие документы в территориальный филиал Федеральной кадастровой палаты. По итогам оказания услуги собственник получит выписку из Единого государственного реестра недвижимости, подтверждающую проведение учетно-регистрационных действий.</w:t>
      </w:r>
    </w:p>
    <w:p>
      <w:pPr>
        <w:pStyle w:val="BodyText"/>
      </w:pPr>
      <w:r>
        <w:t xml:space="preserve">В столице подать документы по экстерриториальному принципу можно в офисах Кадастровой палаты по Москве по</w:t>
      </w:r>
      <w:r>
        <w:t xml:space="preserve"> </w:t>
      </w:r>
      <w:hyperlink r:id="rId20">
        <w:r>
          <w:rPr>
            <w:rStyle w:val="Hyperlink"/>
          </w:rPr>
          <w:t xml:space="preserve">предварительной записи</w:t>
        </w:r>
      </w:hyperlink>
      <w:r>
        <w:t xml:space="preserve">. Она открыта в личном кабинете на</w:t>
      </w:r>
      <w:r>
        <w:t xml:space="preserve"> </w:t>
      </w:r>
      <w:hyperlink r:id="rId21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Росреестра. Для авторизации используется учетная запись единого портала государственных услуг.</w:t>
      </w:r>
    </w:p>
    <w:p>
      <w:pPr>
        <w:pStyle w:val="BodyText"/>
      </w:pPr>
      <w:r>
        <w:t xml:space="preserve">Отметим, что учетно-регистрационные действия по экстерриториальному принципу проводятся в обычные сроки регистрационных действий: пять рабочих дней для кадастрового учета и семь для регистрации права собственности. Одновременная процедура кадастрового учета и регистрации прав занимает десять рабочих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http://uvao.mos.ru/rosreestr/detail/10044559.html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vao.mos.ru" TargetMode="External" /><Relationship Type="http://schemas.openxmlformats.org/officeDocument/2006/relationships/hyperlink" Id="rId22" Target="http://uvao.mos.ru/rosreestr/detail/10044559.html" TargetMode="External" /><Relationship Type="http://schemas.openxmlformats.org/officeDocument/2006/relationships/hyperlink" Id="rId21" Target="https://rosreestr.gov.ru/site/" TargetMode="External" /><Relationship Type="http://schemas.openxmlformats.org/officeDocument/2006/relationships/hyperlink" Id="rId20" Target="https://rosreestr.ru/site/eservic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vao.mos.ru" TargetMode="External" /><Relationship Type="http://schemas.openxmlformats.org/officeDocument/2006/relationships/hyperlink" Id="rId22" Target="http://uvao.mos.ru/rosreestr/detail/10044559.html" TargetMode="External" /><Relationship Type="http://schemas.openxmlformats.org/officeDocument/2006/relationships/hyperlink" Id="rId21" Target="https://rosreestr.gov.ru/site/" TargetMode="External" /><Relationship Type="http://schemas.openxmlformats.org/officeDocument/2006/relationships/hyperlink" Id="rId20" Target="https://rosreestr.ru/site/eservic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2025-05-03T09:57:45Z</dcterms:created>
  <dcterms:modified xsi:type="dcterms:W3CDTF">2025-05-03T09:57:45Z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