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ed27226b98df86c7cd4331cce38d48810e86c"/>
    <w:p>
      <w:pPr>
        <w:pStyle w:val="Heading3"/>
      </w:pPr>
      <w:r>
        <w:t xml:space="preserve">Установлен порядок выявления правообладателей ранее учтенных объектов недвижимости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Новый закон наделяет органы исполнительной власти полномочиями</w:t>
      </w:r>
      <w:r>
        <w:br/>
      </w:r>
      <w:r>
        <w:rPr>
          <w:iCs/>
          <w:i/>
        </w:rPr>
        <w:t xml:space="preserve">по выявлению таких правообладателей</w:t>
      </w:r>
    </w:p>
    <w:p>
      <w:pPr>
        <w:pStyle w:val="BodyText"/>
      </w:pPr>
      <w:r>
        <w:rPr>
          <w:bCs/>
          <w:b/>
        </w:rPr>
        <w:t xml:space="preserve">С 29 июня 2021 года вступает в силу Федеральный закон от 30 декабря 2020 года № 518-ФЗ «О внесении изменений в отдельные законодательные акты Российской Федерации», устанавливающий порядок выявления правообладателей ранее учтенных объектов недвижимости. Закон способствует реализации комплексного плана по наполнению сведениями</w:t>
      </w:r>
      <w:r>
        <w:br/>
      </w:r>
      <w:r>
        <w:rPr>
          <w:bCs/>
          <w:b/>
        </w:rPr>
        <w:t xml:space="preserve">Единого государственного реестра недвижимости (ЕГРН), который Росреестр реализует совместно с органами исполнительной власти субъектов.</w:t>
      </w:r>
    </w:p>
    <w:p>
      <w:pPr>
        <w:pStyle w:val="BodyText"/>
      </w:pPr>
      <w:r>
        <w:t xml:space="preserve">Документ вносит изменения в Федеральный закон от 13.07.2015 № 218-ФЗ</w:t>
      </w:r>
      <w:r>
        <w:br/>
      </w:r>
      <w:r>
        <w:t xml:space="preserve">«О государственной регистрации недвижимости» и предусматривает наделение органов исполнительной власти и органов местного самоуправления полномочиями по выявлению правообладателей объектов недвижимости, которые считаются ранее учтенными и направлению сведений о них в Росреестр для внесения в ЕГРН.</w:t>
      </w:r>
    </w:p>
    <w:p>
      <w:pPr>
        <w:pStyle w:val="BodyText"/>
      </w:pPr>
      <w:r>
        <w:t xml:space="preserve">К ранее учтенным относятся объекты недвижимого имущества, права на которые возникли до вступления в силу Федерального закона от 21.07.1997 № 122-ФЗ</w:t>
      </w:r>
      <w:r>
        <w:br/>
      </w:r>
      <w:r>
        <w:t xml:space="preserve">«О государственной регистрации прав на недвижимое имущество и сделок с ним».</w:t>
      </w:r>
    </w:p>
    <w:p>
      <w:pPr>
        <w:pStyle w:val="BodyText"/>
      </w:pPr>
      <w:r>
        <w:t xml:space="preserve">Для выявления правообладателей планируется использовать информацию органов внутренних дел, архивов, органов ЗАГС, нотариусов и налоговых органов. Ранее законодательством не предусматривалось выявление и внесение таких сведений в ЕГРН без участия правообладателя.</w:t>
      </w:r>
    </w:p>
    <w:p>
      <w:pPr>
        <w:pStyle w:val="BodyText"/>
      </w:pPr>
      <w:r>
        <w:t xml:space="preserve">При получении по итогам мероприятий противоречивой информации</w:t>
      </w:r>
      <w:r>
        <w:br/>
      </w:r>
      <w:r>
        <w:t xml:space="preserve">о правообладателе или об объекте – проект решения о выявлении правообладателя не составляется.</w:t>
      </w:r>
    </w:p>
    <w:p>
      <w:pPr>
        <w:pStyle w:val="BodyText"/>
      </w:pPr>
      <w:r>
        <w:t xml:space="preserve">В ситуации, когда ранее учтенный объект, сведения о котором внесены в ЕГРН, это здание, сооружение или объект незавершенного строительства, прекратившие свое существование, уполномоченный орган обязан обратиться в орган регистрации прав с заявлением о снятии с государственного кадастрового учета такого объекта недвижимости. При этом подготовка и представление в орган регистрации прав акта обследования не требуется, снятие с государственного кадастрового учета такого объекта недвижимости осуществляется на основании заявления уполномоченного органа с приложением акта осмотра такого объекта.</w:t>
      </w:r>
    </w:p>
    <w:p>
      <w:pPr>
        <w:pStyle w:val="BodyText"/>
      </w:pPr>
      <w:r>
        <w:t xml:space="preserve">Кроме того, по новому закону, уполномоченные органы вправе обеспечивать выполнение комплексных кадастровых работ для уточнения границ земельных участков и в дальнейшем обращаться без доверенности от имени правообладателей таких земельных участков в орган регистрации прав с заявлением об осуществлении государственного кадастрового учета в связи с уточнением границ таких земельных участков.</w:t>
      </w:r>
    </w:p>
    <w:p>
      <w:pPr>
        <w:pStyle w:val="BodyText"/>
      </w:pPr>
      <w:r>
        <w:rPr>
          <w:iCs/>
          <w:i/>
        </w:rPr>
        <w:t xml:space="preserve">«Полагаем, что нововведения позволят увеличить количество вовлеченных</w:t>
      </w:r>
      <w:r>
        <w:br/>
      </w:r>
      <w:r>
        <w:rPr>
          <w:iCs/>
          <w:i/>
        </w:rPr>
        <w:t xml:space="preserve">в гражданский оборот объектов недвижимости, и, как следствие, будут способствовать развитию экономики региона, –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</w:t>
      </w:r>
      <w:r>
        <w:t xml:space="preserve">. –</w:t>
      </w:r>
      <w:r>
        <w:t xml:space="preserve"> </w:t>
      </w:r>
      <w:r>
        <w:rPr>
          <w:iCs/>
          <w:i/>
        </w:rPr>
        <w:t xml:space="preserve">Наличие актуальных и достоверных сведений в реестре недвижимости повышает степень защиты права собственности на такой объект».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http://uvao.mos.ru/rosreestr/detail/10044611.html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2025-05-11T02:41:30Z</dcterms:created>
  <dcterms:modified xsi:type="dcterms:W3CDTF">2025-05-11T02:41:30Z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