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2b750a9bf8bdeafc1464c62e77476345bb0ff"/>
    <w:p>
      <w:pPr>
        <w:pStyle w:val="Heading3"/>
      </w:pPr>
      <w:r>
        <w:t xml:space="preserve">Законодательные новшества наполнения ЕГРН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rPr>
          <w:iCs/>
          <w:i/>
        </w:rPr>
        <w:t xml:space="preserve">Учреждение рассказало об изменениях законодательства в отношении внесения сведений в реестр недвижимости на основании судебных актов</w:t>
      </w:r>
    </w:p>
    <w:p>
      <w:pPr>
        <w:pStyle w:val="BodyText"/>
      </w:pPr>
      <w:r>
        <w:t xml:space="preserve">При оформлении недвижимого имущества у жителей столицы зачастую возникают вопросы, по которым требуются квалифицированные консультации. Кадастровая палата по Москве подготовила ответы на вопросы москвичей</w:t>
      </w:r>
      <w:r>
        <w:br/>
      </w:r>
      <w:r>
        <w:t xml:space="preserve">об изменениях законодательства в части внесения сведений в Единый государственный реестр недвижимости (ЕГРН) на основании судебных актов.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подготавливать для кадастрового учета технический план при наличии решения суда, предусматривающего снос части самовольной постройки или ее реконструкцию?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Вступившее в законную силу решение суда, предусматривающее снос части самовольной постройки или необходимость ее реконструкции, является основанием для подготовки технического плана в связи с изменением основных характеристик здания, сооружения или помещений, машино-мест в них либо объекта незавершенного строительства и осуществления государственного кадастрового учета в связи с такими изменениями.</w:t>
      </w:r>
    </w:p>
    <w:p>
      <w:pPr>
        <w:pStyle w:val="BodyText"/>
      </w:pPr>
      <w:r>
        <w:t xml:space="preserve">С заявлением об осуществлении государственного кадастрового учета может обратиться правообладатель объекта либо правообладатель земельного участка,</w:t>
      </w:r>
      <w:r>
        <w:br/>
      </w:r>
      <w:r>
        <w:t xml:space="preserve">на котором он расположен, а также уполномоченные органы государственной власти или органы местного самоуправления по месту нахождения объекта.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подготавливать акт обследования в случае наличия вступившего в законную силу решения суда о сносе самовольной постройки?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Вступившее в законную силу решение суда о сносе самовольной постройки, если сведения о ней содержатся в ЕГРН, является основанием</w:t>
      </w:r>
      <w:r>
        <w:br/>
      </w:r>
      <w:r>
        <w:t xml:space="preserve">для подготовки после сноса такой постройки акта обследования здания</w:t>
      </w:r>
      <w:r>
        <w:br/>
      </w:r>
      <w:r>
        <w:t xml:space="preserve">или сооружения, снятия таких здания, сооружения или помещений, машино-мест</w:t>
      </w:r>
      <w:r>
        <w:br/>
      </w:r>
      <w:r>
        <w:t xml:space="preserve">в них либо объекта незавершенного строительства с кадастрового учета</w:t>
      </w:r>
      <w:r>
        <w:br/>
      </w:r>
      <w:r>
        <w:t xml:space="preserve">и государственной регистрации прекращения права собственности на такие объекты.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Подготавливается ли акт обследования при установлении судом отсутствие существования здания или сооружения?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случае, если решением суда, вступившим в законную силу, установлено отсутствие существования здания, сооружения или объекта незавершенного строительства, сведения о которых содержатся в ЕГРН, снятие</w:t>
      </w:r>
      <w:r>
        <w:br/>
      </w:r>
      <w:r>
        <w:t xml:space="preserve">с государственного кадастрового учета таких объектов осуществляется</w:t>
      </w:r>
      <w:r>
        <w:br/>
      </w:r>
      <w:r>
        <w:t xml:space="preserve">без представления акта обследования.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снимать с учета объект, не являющийся недвижимостью</w:t>
      </w:r>
      <w:r>
        <w:br/>
      </w:r>
      <w:r>
        <w:t xml:space="preserve">по решению суда, и какие для этого нужны документы?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При установлении решением суда, вступившим в законную силу,</w:t>
      </w:r>
      <w:r>
        <w:br/>
      </w:r>
      <w:r>
        <w:t xml:space="preserve">что объект, сведения о котором содержатся в ЕГРН, не является недвижимостью, такой объект подлежит снятию с государственного кадастрового учета</w:t>
      </w:r>
      <w:r>
        <w:br/>
      </w:r>
      <w:r>
        <w:t xml:space="preserve">с одновременной государственной регистрацией прекращения прав на него,</w:t>
      </w:r>
      <w:r>
        <w:br/>
      </w:r>
      <w:r>
        <w:t xml:space="preserve">если права были зарегистрированы. При этом подготовка каких-либо</w:t>
      </w:r>
      <w:r>
        <w:br/>
      </w:r>
      <w:r>
        <w:t xml:space="preserve">иных документов для осуществления органом регистрации прав указанных действий не требуется.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предоставлять какие-либо документы, подготовленные</w:t>
      </w:r>
      <w:r>
        <w:br/>
      </w:r>
      <w:r>
        <w:t xml:space="preserve">в результате выполнения кадастровых работ, для кадастрового учета объекта</w:t>
      </w:r>
      <w:r>
        <w:br/>
      </w:r>
      <w:r>
        <w:t xml:space="preserve">по решению суда?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случае, если решение суда о необходимости осуществления государственного кадастрового учета либо решение суда, разрешившее спор</w:t>
      </w:r>
      <w:r>
        <w:br/>
      </w:r>
      <w:r>
        <w:t xml:space="preserve">о границах земельных участков или контурах расположенных на них объектов недвижимости, содержит необходимые для внесения в ЕГРН основные сведения</w:t>
      </w:r>
      <w:r>
        <w:br/>
      </w:r>
      <w:r>
        <w:t xml:space="preserve">об объекте недвижимости, представление в орган регистрации прав дополнительно межевого или технического плана либо акта обследования, подготовленных</w:t>
      </w:r>
      <w:r>
        <w:br/>
      </w:r>
      <w:r>
        <w:t xml:space="preserve">в результате выполнения кадастровых работ, не требуется.</w:t>
      </w:r>
    </w:p>
    <w:p>
      <w:pPr>
        <w:pStyle w:val="BodyText"/>
      </w:pPr>
      <w:r>
        <w:t xml:space="preserve">К необходимым данным об объекте относятся сведения о координатах характерных точек границ земельного участка, координатах характерных точек контура здания, сооружения или объекта незавершенного строительства</w:t>
      </w:r>
      <w:r>
        <w:br/>
      </w:r>
      <w:r>
        <w:t xml:space="preserve">на земельном участке, которые соответствуют методам их определения, установленным органом нормативно-правового регулирования.</w:t>
      </w:r>
    </w:p>
    <w:p>
      <w:pPr>
        <w:pStyle w:val="BodyText"/>
      </w:pPr>
      <w:r>
        <w:rPr>
          <w:iCs/>
          <w:i/>
        </w:rPr>
        <w:t xml:space="preserve">«Нередко гражданам не хватает экспертной консультации, помощи</w:t>
      </w:r>
      <w:r>
        <w:br/>
      </w:r>
      <w:r>
        <w:rPr>
          <w:iCs/>
          <w:i/>
        </w:rPr>
        <w:t xml:space="preserve">в решении какого-либо вопроса. Обратившись к нашим экспертам, возможно получить профессиональные рекомендации относительно действий в конкретной ситуации и разобраться в тонкостях операций с недвижимостью»,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http://uvao.mos.ru/rosreestr/detail/10106266.html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06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06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2025-05-14T19:23:46Z</dcterms:created>
  <dcterms:modified xsi:type="dcterms:W3CDTF">2025-05-14T19:23:46Z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