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43a04d862f0bb1c8e26b49a8c3b8da2cb47d8"/>
    <w:p>
      <w:pPr>
        <w:pStyle w:val="Heading3"/>
      </w:pPr>
      <w:r>
        <w:t xml:space="preserve">Высокая оценка как результат эффективной работы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rPr>
          <w:iCs/>
          <w:i/>
        </w:rPr>
        <w:t xml:space="preserve">Учреждение отчиталось о результатах работы в первом полугодии 2021 года</w:t>
      </w:r>
    </w:p>
    <w:p>
      <w:pPr>
        <w:pStyle w:val="BodyText"/>
      </w:pPr>
      <w:r>
        <w:rPr>
          <w:bCs/>
          <w:b/>
        </w:rPr>
        <w:t xml:space="preserve">8 июля 2021 года в режиме видеоконференцсвязи в рамках осуществления текущего контроля за деятельностью Кадастровой палаты по Москве состоялось совещание под председательством заместителя руководителя Управления Росреестра по Москве Виталия Матевосяна. С докладами</w:t>
      </w:r>
      <w:r>
        <w:br/>
      </w:r>
      <w:r>
        <w:rPr>
          <w:bCs/>
          <w:b/>
        </w:rPr>
        <w:t xml:space="preserve">о результатах работы столичной Кадастровой палаты по итогам полугодия выступили представители столичного Управления.</w:t>
      </w:r>
    </w:p>
    <w:p>
      <w:pPr>
        <w:pStyle w:val="BodyText"/>
      </w:pPr>
      <w:r>
        <w:t xml:space="preserve">В мероприятии приняли участие руководители профильных структурных подразделений Управления Росреестра по Москве и руководство столичной Кадастровой палаты.</w:t>
      </w:r>
    </w:p>
    <w:p>
      <w:pPr>
        <w:pStyle w:val="BodyText"/>
      </w:pPr>
      <w:r>
        <w:t xml:space="preserve">На совещании обсуждались вопросы организации взаимодействия</w:t>
      </w:r>
      <w:r>
        <w:br/>
      </w:r>
      <w:r>
        <w:t xml:space="preserve">и обеспечения контроля за осуществлением Филиалом переданных полномочий</w:t>
      </w:r>
      <w:r>
        <w:br/>
      </w:r>
      <w:r>
        <w:t xml:space="preserve">и обеспечения надлежащего уровня предоставления государственных услуг. В ходе встречи подведены итоги текущего контроля за первое полугодие 2021 года</w:t>
      </w:r>
      <w:r>
        <w:br/>
      </w:r>
      <w:r>
        <w:t xml:space="preserve">и определены задачи на вторую половину года.</w:t>
      </w:r>
    </w:p>
    <w:p>
      <w:pPr>
        <w:pStyle w:val="BodyText"/>
      </w:pPr>
      <w:r>
        <w:t xml:space="preserve">На мероприятии отмечено, что столичная Кадастровая палата продолжает активно работать в части внесения в ЕГРН сведений о зонах с особыми условиями использования территорий, особо охраняемых природных территориях, территориях объектов культурного наследия, территориальных зонах, расположенных в Москве. За 1 полугодие 2021 года в ЕГРН внесены сведения о границах 204 зон с особыми условиями использования территорий, 431 публичного сервитута, 4009 территориальных зон.</w:t>
      </w:r>
    </w:p>
    <w:p>
      <w:pPr>
        <w:pStyle w:val="BodyText"/>
      </w:pPr>
      <w:r>
        <w:t xml:space="preserve">Наличие в реестре недвижимости данной информации поможет избежать ошибок, связанных с распоряжением земельными участками, и, как следствие, ущерба, наносимого окружающей среде, растительному и животному миру.</w:t>
      </w:r>
    </w:p>
    <w:p>
      <w:pPr>
        <w:pStyle w:val="BodyText"/>
      </w:pPr>
      <w:r>
        <w:t xml:space="preserve">Столичная Кадастровая палата обеспечивает качественный прием документов</w:t>
      </w:r>
      <w:r>
        <w:br/>
      </w:r>
      <w:r>
        <w:t xml:space="preserve">на государственный кадастровый учет и государственную регистрацию прав</w:t>
      </w:r>
      <w:r>
        <w:br/>
      </w:r>
      <w:r>
        <w:t xml:space="preserve">по экстерриториальному принципу, который позволяет гражданам подавать документы на проведение учетно-регистрационных действий на объекты недвижимости, расположенные в других субъектах РФ. Так, в первом полугодии</w:t>
      </w:r>
      <w:r>
        <w:br/>
      </w:r>
      <w:r>
        <w:t xml:space="preserve">2021 года принято более 22 тыс. таких заявлений, что превышает показатель второй половины 2020 года на 7%.</w:t>
      </w:r>
    </w:p>
    <w:p>
      <w:pPr>
        <w:pStyle w:val="BodyText"/>
      </w:pPr>
      <w:r>
        <w:t xml:space="preserve">Предоставление сведений из ЕГРН является важным направлением деятельности учреждения. Кадастровой палатой по Москве за первое полугодие текущего года выдано свыше 2,5 млн сведений, при чем более 90% – в электронном виде.</w:t>
      </w:r>
    </w:p>
    <w:p>
      <w:pPr>
        <w:pStyle w:val="BodyText"/>
      </w:pPr>
      <w:r>
        <w:t xml:space="preserve">По итогам заседания Виталий Матевосян отметил, что совместная работа Филиала и Управления осуществляется на стабильно высоком уровне, обеспечивает качественное оказание государственных услуг.</w:t>
      </w:r>
    </w:p>
    <w:p>
      <w:pPr>
        <w:pStyle w:val="BodyText"/>
      </w:pPr>
      <w:r>
        <w:t xml:space="preserve">В завершении совещания директор Филиала Елена Спиридонова рассказала</w:t>
      </w:r>
      <w:r>
        <w:br/>
      </w:r>
      <w:r>
        <w:t xml:space="preserve">о проводимых мероприятиях в сфере доступности государственных услуг Росреестра</w:t>
      </w:r>
      <w:r>
        <w:br/>
      </w:r>
      <w:r>
        <w:t xml:space="preserve">и поблагодарила участников встречи за отличную оценку работы.</w:t>
      </w:r>
    </w:p>
    <w:p>
      <w:pPr>
        <w:pStyle w:val="BodyText"/>
      </w:pPr>
      <w:r>
        <w:rPr>
          <w:iCs/>
          <w:i/>
        </w:rPr>
        <w:t xml:space="preserve">«Достижение высоких показателей возможно лишь благодаря слаженной работе и оперативному взаимодействию»,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http://uvao.mos.ru/rosreestr/detail/10116952.html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16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16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2025-06-25T08:32:00Z</dcterms:created>
  <dcterms:modified xsi:type="dcterms:W3CDTF">2025-06-25T08:32:00Z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