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168219bf37e6e2ca8430a7828845aff9b9d5d"/>
    <w:p>
      <w:pPr>
        <w:pStyle w:val="Heading3"/>
      </w:pPr>
      <w:r>
        <w:t xml:space="preserve">Методические рекомендации о реализации "ГАРАЖНОЙ АМНИСТИИ"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http://uvao.mos.ru/rosreestr/detail/10334205.html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334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334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2025-05-16T18:00:07Z</dcterms:created>
  <dcterms:modified xsi:type="dcterms:W3CDTF">2025-05-16T18:00:07Z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