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ec52ba85bceca1f1242c10b12e24a74ae648174"/>
    <w:p>
      <w:pPr>
        <w:pStyle w:val="Heading3"/>
      </w:pPr>
      <w:r>
        <w:t xml:space="preserve">Почти 14 миллионов сведений из реестра недвижимости выдано в столице за 9 месяцев</w:t>
      </w:r>
    </w:p>
    <w:p>
      <w:pPr>
        <w:pStyle w:val="FirstParagraph"/>
      </w:pPr>
      <w:r>
        <w:t xml:space="preserve">24.11.2021</w:t>
      </w:r>
    </w:p>
    <w:p>
      <w:pPr>
        <w:pStyle w:val="BodyText"/>
      </w:pPr>
      <w:r>
        <w:rPr>
          <w:iCs/>
          <w:i/>
        </w:rPr>
        <w:t xml:space="preserve">Эксперты столичной Кадастровой палаты рассказали о результатах предоставления сведений из Единого государственного реестра недвижимости (ЕГРН) за 9 месяцев 2021 года</w:t>
      </w:r>
    </w:p>
    <w:p>
      <w:pPr>
        <w:pStyle w:val="BodyText"/>
      </w:pPr>
      <w:r>
        <w:t xml:space="preserve">Одними из ключевых направлений Кадастровой палаты </w:t>
      </w:r>
      <w:r>
        <w:t xml:space="preserve">по Москве являются клиентоориентированность, совершенствование сферы услуг, оказываемых, в том числе, в цифровом виде. Наиболее востребованной услугой является предоставление сведений из ЕГРН, содержащем актуальные данные об объектах недвижимости </w:t>
      </w:r>
      <w:r>
        <w:t xml:space="preserve">и их владельцах. Учреждение достигло высоких показателей </w:t>
      </w:r>
      <w:r>
        <w:t xml:space="preserve">при реализации данной услуги – 97 % результатов по запросам </w:t>
      </w:r>
      <w:r>
        <w:t xml:space="preserve">о предоставлении сведений выдаются в электронном виде.</w:t>
      </w:r>
    </w:p>
    <w:p>
      <w:pPr>
        <w:pStyle w:val="BodyText"/>
      </w:pPr>
      <w:r>
        <w:t xml:space="preserve">За девять месяцев 2021 года учреждением подготовлено около 13,97 млн сведений из ЕГРН, при этом количество в электронном виде превышает показатель выданных «бумажных» выписок более чем в 38 раз. За аналогичный период 2020 года было выдано чуть более 3,91 млн сведений, доля в электронном виде составила 92 %.</w:t>
      </w:r>
    </w:p>
    <w:p>
      <w:pPr>
        <w:pStyle w:val="BodyText"/>
      </w:pPr>
      <w:r>
        <w:t xml:space="preserve">Наибольшее количество запросов в период с января по сентябрь текущего года поступало в целях получения выписки о правах отдельного лица – около 10 млн, об объекте недвижимости – почти 2 млн, о переходе права собственности – 730 тыс. и об основных характеристиках объекта недвижимости – 562 тыс.</w:t>
      </w:r>
    </w:p>
    <w:p>
      <w:pPr>
        <w:pStyle w:val="BodyText"/>
      </w:pPr>
      <w:r>
        <w:t xml:space="preserve">В соответствии с действующим законодательством для органов власти и лиц, оказывающих государственные и муниципальные услуги населению, контролирующих соблюдение действующего законодательства, а также осуществляющих оперативно-розыскную деятельность предусмотрена возможность бесплатно получать сведения из ЕГРН в рамках межведомственного взаимодействия.</w:t>
      </w:r>
    </w:p>
    <w:p>
      <w:pPr>
        <w:pStyle w:val="BodyText"/>
      </w:pPr>
      <w:r>
        <w:t xml:space="preserve">Так, за три квартала текущего года учреждение предоставило 13,62 млн сведений без взимания платы, при этом 99 % из них в электронном виде. </w:t>
      </w:r>
      <w:r>
        <w:t xml:space="preserve">За девять месяцев 2020 года было предоставлено 3,63 млн таких сведений.</w:t>
      </w:r>
    </w:p>
    <w:p>
      <w:pPr>
        <w:pStyle w:val="BodyText"/>
      </w:pPr>
      <w:bookmarkStart w:id="20" w:name="X1207a264b4c9f4df21fde20366a046b31aef217"/>
      <w:bookmarkEnd w:id="20"/>
    </w:p>
    <w:p>
      <w:pPr>
        <w:pStyle w:val="BodyText"/>
      </w:pPr>
      <w:r>
        <w:t xml:space="preserve">Оказание государственных услуг в онлайн-формате существенно упрощает процедуру их получения и экономит время заявителей,</w:t>
      </w:r>
    </w:p>
    <w:p>
      <w:pPr>
        <w:pStyle w:val="BodyText"/>
      </w:pPr>
      <w:r>
        <w:t xml:space="preserve">что способствует повышению комфортности жизни граждан и созданию благоприятных условий для ведения бизнеса.</w:t>
      </w:r>
    </w:p>
    <w:p>
      <w:pPr>
        <w:pStyle w:val="BodyText"/>
      </w:pPr>
      <w:r>
        <w:rPr>
          <w:iCs/>
          <w:i/>
        </w:rPr>
        <w:t xml:space="preserve">«Развитие инфраструктуры оказания государственных услуг в сфере оборота недвижимости и внедрение цифровых технологий способствуют повышению их доступности. Онлайн-взаимодействие с госучреждением снижает административные барьеры, а также дает возможность получить услугу в удобное время и минимальные сроки»,</w:t>
      </w:r>
      <w:r>
        <w:t xml:space="preserve"> </w:t>
      </w:r>
      <w:r>
        <w:t xml:space="preserve">– 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</w:t>
      </w:r>
      <w:r>
        <w:t xml:space="preserve">.</w:t>
      </w:r>
    </w:p>
    <w:p>
      <w:pPr>
        <w:pStyle w:val="BodyText"/>
      </w:pPr>
      <w:r>
        <w:t xml:space="preserve">Напоминаем, что для получения выписки из ЕГРН в электронном виде можно воспользоваться онлайн-сервисом Федеральной кадастровой палаты (</w:t>
      </w:r>
      <w:hyperlink r:id="rId21">
        <w:r>
          <w:rPr>
            <w:rStyle w:val="Hyperlink"/>
          </w:rPr>
          <w:t xml:space="preserve">https://spv.kadastr.ru/</w:t>
        </w:r>
      </w:hyperlink>
      <w:r>
        <w:t xml:space="preserve">) или сервисом Росреестра (</w:t>
      </w:r>
      <w:hyperlink r:id="rId22">
        <w:r>
          <w:rPr>
            <w:rStyle w:val="Hyperlink"/>
          </w:rPr>
          <w:t xml:space="preserve">https://rosreestr.gov.ru/</w:t>
        </w:r>
      </w:hyperlink>
      <w:r>
        <w:t xml:space="preserve">) либо Единым порталом государственных и муниципальных услуг (</w:t>
      </w:r>
      <w:hyperlink r:id="rId23">
        <w:r>
          <w:rPr>
            <w:rStyle w:val="Hyperlink"/>
          </w:rPr>
          <w:t xml:space="preserve">https://www.gosuslugi.ru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http://uvao.mos.ru/rosreestr/detail/10419332.html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uvao.mos.ru" TargetMode="External" /><Relationship Type="http://schemas.openxmlformats.org/officeDocument/2006/relationships/hyperlink" Id="rId24" Target="http://uvao.mos.ru/rosreestr/detail/10419332.html" TargetMode="External" /><Relationship Type="http://schemas.openxmlformats.org/officeDocument/2006/relationships/hyperlink" Id="rId22" Target="https://rosreestr.gov.ru/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3" Target="https://www.gosuslug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uvao.mos.ru" TargetMode="External" /><Relationship Type="http://schemas.openxmlformats.org/officeDocument/2006/relationships/hyperlink" Id="rId24" Target="http://uvao.mos.ru/rosreestr/detail/10419332.html" TargetMode="External" /><Relationship Type="http://schemas.openxmlformats.org/officeDocument/2006/relationships/hyperlink" Id="rId22" Target="https://rosreestr.gov.ru/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3" Target="https://www.gosuslug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2025-06-03T00:25:31Z</dcterms:created>
  <dcterms:modified xsi:type="dcterms:W3CDTF">2025-06-03T00:25:31Z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