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a12d7cece31492b5d0e4f2f8724cb6b3ed0a6"/>
    <w:p>
      <w:pPr>
        <w:pStyle w:val="Heading3"/>
      </w:pPr>
      <w:r>
        <w:t xml:space="preserve">В столице вырос спрос на экстерриториальное оформление недвижимости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iCs/>
          <w:i/>
        </w:rPr>
        <w:t xml:space="preserve">Учреждение рассказало о результатах проведения</w:t>
      </w:r>
      <w:r>
        <w:br/>
      </w:r>
      <w:r>
        <w:rPr>
          <w:iCs/>
          <w:i/>
        </w:rPr>
        <w:t xml:space="preserve">учётно-регистрационных действий по экстерриториальному принципу в 2021 году</w:t>
      </w:r>
    </w:p>
    <w:p>
      <w:pPr>
        <w:pStyle w:val="BodyText"/>
      </w:pPr>
      <w:r>
        <w:rPr>
          <w:bCs/>
          <w:b/>
        </w:rPr>
        <w:t xml:space="preserve">За 10 месяцев 2021 года Кадастровая палата по Москве приняла более 42 тыс. пакетов документов для оформления недвижимости по экстерриториальному принципу. По сравнению с показателями аналогичного периода прошлого года спрос на такие услуги вырос более чем на 12%.</w:t>
      </w:r>
    </w:p>
    <w:p>
      <w:pPr>
        <w:pStyle w:val="BodyText"/>
      </w:pPr>
      <w:r>
        <w:t xml:space="preserve">В январе 2017 года россияне получили возможность оформлять недвижимость по экстерриториальному принципу. Данный формат оказания услуг позволяет подавать документы на регистрацию прав и кадастровый учет независимо от места нахождения объекта на территории Российской Федерации.</w:t>
      </w:r>
      <w:r>
        <w:br/>
      </w:r>
      <w:r>
        <w:t xml:space="preserve">В Москве услуга по оформлению недвижимости по экстерриториальному принципу из года в год пользуется высоким спросом среди заявителей.</w:t>
      </w:r>
    </w:p>
    <w:p>
      <w:pPr>
        <w:pStyle w:val="BodyText"/>
      </w:pPr>
      <w:r>
        <w:rPr>
          <w:iCs/>
          <w:i/>
        </w:rPr>
        <w:t xml:space="preserve">«Наибольший интерес в 2021 году жители столицы проявили к недвижимости, расположенной в Московской области. В тройку лидеров также вошли Тверская область и Краснодарский край»,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Всего за 10 месяцев 2021 года Кадастровой палатой по Москве принято более 42 тыс. заявлений. Общее количество документов на оформление недвижимости по экстерриториальному принципу, принятых учреждением, превысило 260 тыс.</w:t>
      </w:r>
    </w:p>
    <w:p>
      <w:pPr>
        <w:pStyle w:val="BodyText"/>
      </w:pPr>
      <w:r>
        <w:rPr>
          <w:iCs/>
          <w:i/>
        </w:rPr>
        <w:t xml:space="preserve">«Возможность подачи документов по экстерриториальному принципу позволяет заявителям экономить время и средства. Россияне могут не пересекая границ своих регионов</w:t>
      </w:r>
      <w:r>
        <w:rPr>
          <w:iCs/>
          <w:i/>
        </w:rPr>
        <w:t xml:space="preserve"> </w:t>
      </w:r>
      <w:bookmarkStart w:id="20" w:name="X1207a264b4c9f4df21fde20366a046b31aef217"/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становиться полноправными собственниками домов, квартир, земельных участков, расположенных даже на другом конце страны»,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Отметим, 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дней. 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 на прием можно в личном кабинете на портале Росреестра или по телефону: 8 (495) 587-78-55 (доб. 24-15 или 22-98). Для авторизации на сайте потребуется учетная запись в едином портале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http://uvao.mos.ru/rosreestr/detail/10420524.html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420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420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2025-04-07T02:59:57Z</dcterms:created>
  <dcterms:modified xsi:type="dcterms:W3CDTF">2025-04-07T02:59:57Z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