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 возможности выделить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из состава производственно-технологического комплекса (ПТК) отдельные объекты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</w:t>
      </w:r>
    </w:p>
    <w:p>
      <w:pPr>
        <w:pStyle w:val="BodyText"/>
      </w:pP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</w:t>
      </w:r>
    </w:p>
    <w:p>
      <w:pPr>
        <w:pStyle w:val="BodyText"/>
      </w:pP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</w:t>
      </w:r>
    </w:p>
    <w:p>
      <w:pPr>
        <w:pStyle w:val="BodyText"/>
      </w:pP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</w:t>
      </w:r>
    </w:p>
    <w:p>
      <w:pPr>
        <w:pStyle w:val="BodyText"/>
      </w:pPr>
      <w:r>
        <w:t xml:space="preserve">из состава ПТК и включается в гражданский оборот, если в отношении него</w:t>
      </w:r>
    </w:p>
    <w:p>
      <w:pPr>
        <w:pStyle w:val="BodyText"/>
      </w:pP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</w:t>
      </w:r>
    </w:p>
    <w:p>
      <w:pPr>
        <w:pStyle w:val="BodyText"/>
      </w:pP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</w:t>
      </w:r>
    </w:p>
    <w:p>
      <w:pPr>
        <w:pStyle w:val="BodyText"/>
      </w:pPr>
      <w:r>
        <w:t xml:space="preserve">с положениями частей 8, 11 статьи 24, частей 1, 4 статьи 71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</w:t>
      </w:r>
    </w:p>
    <w:p>
      <w:pPr>
        <w:pStyle w:val="BodyText"/>
      </w:pP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</w:t>
      </w:r>
    </w:p>
    <w:p>
      <w:pPr>
        <w:pStyle w:val="BodyText"/>
      </w:pP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</w:t>
      </w:r>
    </w:p>
    <w:p>
      <w:pPr>
        <w:pStyle w:val="BodyText"/>
      </w:pPr>
      <w:r>
        <w:t xml:space="preserve">при котором образуется объект недвижимости, исключаемый из состава ПТК,</w:t>
      </w:r>
    </w:p>
    <w:p>
      <w:pPr>
        <w:pStyle w:val="BodyText"/>
      </w:pPr>
      <w:r>
        <w:t xml:space="preserve">а исходный объект недвижимости сохраняется в измененном составе (не снимается</w:t>
      </w:r>
    </w:p>
    <w:p>
      <w:pPr>
        <w:pStyle w:val="BodyText"/>
      </w:pP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</w:t>
      </w:r>
    </w:p>
    <w:p>
      <w:pPr>
        <w:pStyle w:val="BodyText"/>
      </w:pPr>
      <w:r>
        <w:t xml:space="preserve">о регистрации проведение правовой экспертизы документов, представленных</w:t>
      </w:r>
    </w:p>
    <w:p>
      <w:pPr>
        <w:pStyle w:val="BodyText"/>
      </w:pP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</w:t>
      </w:r>
    </w:p>
    <w:p>
      <w:pPr>
        <w:pStyle w:val="BodyText"/>
      </w:pPr>
      <w:r>
        <w:t xml:space="preserve">для приостановления государственной регистрации/кадастрового учета</w:t>
      </w:r>
    </w:p>
    <w:p>
      <w:pPr>
        <w:pStyle w:val="BodyText"/>
      </w:pP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</w:t>
      </w:r>
    </w:p>
    <w:p>
      <w:pPr>
        <w:pStyle w:val="BodyText"/>
      </w:pP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</w:t>
      </w:r>
    </w:p>
    <w:p>
      <w:pPr>
        <w:pStyle w:val="BodyText"/>
      </w:pP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</w:t>
      </w:r>
    </w:p>
    <w:p>
      <w:pPr>
        <w:pStyle w:val="BodyText"/>
      </w:pPr>
      <w:r>
        <w:t xml:space="preserve">в эксплуатацию для осуществления учетно-регистрационных действий в связи</w:t>
      </w:r>
    </w:p>
    <w:p>
      <w:pPr>
        <w:pStyle w:val="BodyText"/>
      </w:pPr>
      <w:r>
        <w:t xml:space="preserve">с разделом объектов недвижимости необходимо только в случае,</w:t>
      </w:r>
    </w:p>
    <w:p>
      <w:pPr>
        <w:pStyle w:val="BodyText"/>
      </w:pP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http://uvao.mos.ru/rosreestr/detail/10620539.html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20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20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2025-06-29T01:02:46Z</dcterms:created>
  <dcterms:modified xsi:type="dcterms:W3CDTF">2025-06-29T01:02:46Z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