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301245d1cc434e781d5a9271ed876d976385"/>
    <w:p>
      <w:pPr>
        <w:pStyle w:val="Heading3"/>
      </w:pPr>
      <w:r>
        <w:t xml:space="preserve">В 2021 году проведено рекордное количество учетных действий в отношении столичной недвижимости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постановке недвижимости на государственный кадастровый учет</w:t>
      </w:r>
    </w:p>
    <w:p>
      <w:pPr>
        <w:pStyle w:val="BodyText"/>
      </w:pPr>
      <w:r>
        <w:rPr>
          <w:bCs/>
          <w:b/>
        </w:rPr>
        <w:t xml:space="preserve">За 2021 года Кадастровой палатой по Москве совместно с Управлением Росреестра по Москве проведены учетные действия в отношении более 240 тысяч столичных объектов недвижимости, что на 60% превышает аналогичные показатели предыдущего года. Такие показатели достигнуты благодаря увеличению темпов строительства и ввода жилья в столице.</w:t>
      </w:r>
    </w:p>
    <w:p>
      <w:pPr>
        <w:pStyle w:val="BodyText"/>
      </w:pPr>
      <w:r>
        <w:t xml:space="preserve">Положительная динамика кадастрового учета объектов недвижимости достигнута, в том числе, благодаря эффективной работе Штаба по обеспечению ввода объектов капитального строительства в эксплуатацию (Штаба),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«2021 год уже вошел в статистику Росреестра, как самый рекордный по всем видам учетно-регистрационных действий. В том числе и по оформлению жилых домов по программе реновации. Всего за 12 месяцев Росреестром Москвы оформлено 83 новостройки, общей площадью — 1,6 млн квадратных метров. Годовой результат в 3 раза превышает показатель 2020 года, когда было оформлено 27 домов, площадью 501,2 тыс. квадратных метров, — комментирует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руководитель Управления Росреестра по Москве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2021 году результатами деятельности Штаба стали такие проекты как: станции Большой кольцевой линии Московского метрополитена, Храм в честь преподобного Андрея Рублева, детские сады и школы (более 40 объектов), ледовые дворцы в Чертаново и Ново-Переделкино, ФОК на территории стадиона «Торпедо», а также многие другие.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социального назначения принимаются дополнительные меры по учету и регистрации недвижимости в максимально короткий срок. В 2021 году по результатам работы Штаба учреждением проверено более 30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что Штаб по обеспечению ввода объектов капитального строительства проводится на площадке Управления Росреестра по Москве, создан 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 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http://uvao.mos.ru/rosreestr/detail/10683474.html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83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83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2025-05-06T03:31:48Z</dcterms:created>
  <dcterms:modified xsi:type="dcterms:W3CDTF">2025-05-06T03:31:48Z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