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9e6bfe419b2869ab29c32b39567a4bba110ae"/>
    <w:p>
      <w:pPr>
        <w:pStyle w:val="Heading3"/>
      </w:pPr>
      <w:r>
        <w:t xml:space="preserve">19 миллионов сведений из ЕГРН выдано в 2021 году: Итоги заседания коллегии</w:t>
      </w:r>
    </w:p>
    <w:p>
      <w:pPr>
        <w:pStyle w:val="FirstParagraph"/>
      </w:pPr>
      <w:r>
        <w:t xml:space="preserve">15.04.2022</w:t>
      </w:r>
    </w:p>
    <w:p>
      <w:pPr>
        <w:pStyle w:val="BodyText"/>
      </w:pPr>
      <w:r>
        <w:rPr>
          <w:iCs/>
          <w:i/>
        </w:rPr>
        <w:t xml:space="preserve">Учреждение отчиталось о результатах работы за 2021 год и обозначило задачи на текущий</w:t>
      </w:r>
    </w:p>
    <w:p>
      <w:pPr>
        <w:pStyle w:val="BodyText"/>
      </w:pPr>
      <w:r>
        <w:rPr>
          <w:bCs/>
          <w:b/>
        </w:rPr>
        <w:t xml:space="preserve">29 марта 2022 года под председательством руководителя Управления Росреестра по Москве Игоря Майданова и при участии Кадастровой палаты по Москве состоялось заседание ведомственной коллегии по подведению итогов работы за 2021 год. В текущем году мероприятие проходило в смешанном формате: очно для руководителей, для остальных участников</w:t>
      </w:r>
      <w:r>
        <w:br/>
      </w:r>
      <w:r>
        <w:rPr>
          <w:bCs/>
          <w:b/>
        </w:rPr>
        <w:t xml:space="preserve">по видеоконференцсвязи.</w:t>
      </w:r>
    </w:p>
    <w:p>
      <w:pPr>
        <w:pStyle w:val="BodyText"/>
      </w:pPr>
      <w:r>
        <w:t xml:space="preserve">С основным докладом на заседании выступил председатель Коллегии, руководитель Управления Росреестра по Москве Игорь Майданов. Он отметил, что за прошедший год по многим показателям удалось не только вернуться</w:t>
      </w:r>
      <w:r>
        <w:br/>
      </w:r>
      <w:r>
        <w:t xml:space="preserve">к допандемийным значениям, но и превзойти их.</w:t>
      </w:r>
    </w:p>
    <w:p>
      <w:pPr>
        <w:pStyle w:val="BodyText"/>
      </w:pPr>
      <w:r>
        <w:rPr>
          <w:iCs/>
          <w:i/>
        </w:rPr>
        <w:t xml:space="preserve">«В 2021 году только на регистрацию прав в Москве было принято более 1,7 млн заявлений, что почти на 34% превысило показатель 2020 года, когда было оформлено 1,3 млн прав собственности. По кадастровому учету поступило почти 86 тысяч заявлений и свыше 39 тысяч обращений по единой процедуре. Количество всех учетно-регистрационных действий выросло на 48% по сравнению с 2020 годом:</w:t>
      </w:r>
      <w:r>
        <w:br/>
      </w:r>
      <w:r>
        <w:rPr>
          <w:iCs/>
          <w:i/>
        </w:rPr>
        <w:t xml:space="preserve">с 1,4 млн до 2 млн»,</w:t>
      </w:r>
      <w:r>
        <w:t xml:space="preserve"> </w:t>
      </w:r>
      <w:r>
        <w:rPr>
          <w:bCs/>
          <w:b/>
        </w:rPr>
        <w:t xml:space="preserve">— подчеркнул Игорь Майданов.</w:t>
      </w:r>
    </w:p>
    <w:p>
      <w:pPr>
        <w:pStyle w:val="BodyText"/>
      </w:pPr>
      <w:r>
        <w:t xml:space="preserve">В заседании приняли участие заместители руководителя Управления Росреестра по Москве Александр Левченков, Мария Макарова, Евгений Дмитриев, Сергей Исмунц, Виталий Матевосян, Елена Юрова, а также начальники структурных подразделений ведомства.</w:t>
      </w:r>
    </w:p>
    <w:p>
      <w:pPr>
        <w:pStyle w:val="BodyText"/>
      </w:pPr>
      <w:r>
        <w:t xml:space="preserve">В рамках мероприятия директор Кадастровой палаты по Москве</w:t>
      </w:r>
      <w:r>
        <w:t xml:space="preserve"> </w:t>
      </w:r>
      <w:r>
        <w:rPr>
          <w:bCs/>
          <w:b/>
        </w:rPr>
        <w:t xml:space="preserve">Елена Спиридонова</w:t>
      </w:r>
      <w:r>
        <w:t xml:space="preserve"> </w:t>
      </w:r>
      <w:r>
        <w:t xml:space="preserve">представила доклад, посвященный итогам работы Кадастровой палаты по Москве за 2021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http://uvao.mos.ru/rosreestr/detail/10754582.html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754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754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2025-05-26T07:48:10Z</dcterms:created>
  <dcterms:modified xsi:type="dcterms:W3CDTF">2025-05-26T07:48:10Z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