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cffcf1837c0d69963d38f06a8455185cfa6f99"/>
    <w:p>
      <w:pPr>
        <w:pStyle w:val="Heading3"/>
      </w:pPr>
      <w:r>
        <w:t xml:space="preserve">Более 600 публичных сервитутов для строительства метро и дорог установили в Москве с начала года</w:t>
      </w:r>
    </w:p>
    <w:p>
      <w:pPr>
        <w:pStyle w:val="FirstParagraph"/>
      </w:pPr>
      <w:r>
        <w:t xml:space="preserve">29.04.2022</w:t>
      </w:r>
    </w:p>
    <w:p>
      <w:pPr>
        <w:pStyle w:val="BodyText"/>
      </w:pPr>
      <w:r>
        <w:rPr>
          <w:iCs/>
          <w:i/>
        </w:rPr>
        <w:t xml:space="preserve">Благодаря данным соглашениям с собственниками территорий в Москве беспрепятственно строят линейные объекты и прокладывают инженерные сети</w:t>
      </w:r>
    </w:p>
    <w:p>
      <w:pPr>
        <w:pStyle w:val="BodyText"/>
      </w:pPr>
      <w:bookmarkStart w:id="20" w:name="X7124b4bec6839b6ef462a4e850311539c6911d5"/>
      <w:bookmarkEnd w:id="20"/>
      <w:r>
        <w:t xml:space="preserve"> </w:t>
      </w:r>
      <w:r>
        <w:t xml:space="preserve">Публичный сервитут для обеспечения строительства линейных объектов по городскому заказу – метрополитена, дорог, инженерных сетей, – а также реализации крупных инвестиционных проектов устанавливается в Москве с 2019 года. Ранее для занятия территории нужно было заключать дополнительные договоры и время строительства существенно увеличивалось. Сегодня оформление сервитута предполагает временное использование частного земельного участка для осуществления проекта. После завершения строительства город возвращает территории с учетом их восстановления. Установлением особых разрешений на землю занимается Росреестр по Москве и Департамент городского имущества столицы.</w:t>
      </w:r>
    </w:p>
    <w:p>
      <w:pPr>
        <w:pStyle w:val="BodyText"/>
      </w:pPr>
      <w:r>
        <w:t xml:space="preserve">Для установления публичного сервитута заключается письменное соглашение с собственником участка, сообщает руководитель Управления Росреестра по Москве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.</w:t>
      </w:r>
      <w:r>
        <w:t xml:space="preserve"> </w:t>
      </w:r>
      <w:r>
        <w:rPr>
          <w:iCs/>
          <w:i/>
        </w:rPr>
        <w:t xml:space="preserve">«После согласования условий и подписания документов об установлении публичного сервитута, в течение пяти рабочих дней, орган государственный власти или орган местного самоуправления направляет копию решения в Управление Росреестра. Далее сведения вносятся в ЕГРН, а публичный сервитут считается установленным»</w:t>
      </w:r>
      <w:r>
        <w:t xml:space="preserve">, — комментирует</w:t>
      </w:r>
      <w:r>
        <w:t xml:space="preserve"> </w:t>
      </w:r>
      <w:r>
        <w:rPr>
          <w:bCs/>
          <w:b/>
        </w:rPr>
        <w:t xml:space="preserve">Игорь Майданов.</w:t>
      </w:r>
    </w:p>
    <w:p>
      <w:pPr>
        <w:pStyle w:val="BodyText"/>
      </w:pPr>
      <w:r>
        <w:t xml:space="preserve">В свою очередь, министр Правительства Москвы, руководитель Департамента городского имущества, входящего в Комплекс экономической политики и имущественно-земельных отношений столицы,</w:t>
      </w:r>
      <w:r>
        <w:t xml:space="preserve"> </w:t>
      </w:r>
      <w:r>
        <w:rPr>
          <w:bCs/>
          <w:b/>
        </w:rPr>
        <w:t xml:space="preserve">Максим Гаман</w:t>
      </w:r>
      <w:r>
        <w:t xml:space="preserve"> </w:t>
      </w:r>
      <w:r>
        <w:t xml:space="preserve">отметил:</w:t>
      </w:r>
      <w:r>
        <w:t xml:space="preserve"> </w:t>
      </w:r>
      <w:r>
        <w:rPr>
          <w:iCs/>
          <w:i/>
        </w:rPr>
        <w:t xml:space="preserve">«С начала года Департамент городского имущества выпустил распоряжения об установлении 622 публичных сервитутов. На этих землях буду организованы подъезды на строительные объекты, места прокладки инженерных линий. Всего же, с 2019 года, город установил более 5,8 тысячи сервитутов»</w:t>
      </w:r>
      <w:r>
        <w:t xml:space="preserve">, — рассказал</w:t>
      </w:r>
      <w:r>
        <w:t xml:space="preserve"> </w:t>
      </w:r>
      <w:r>
        <w:rPr>
          <w:bCs/>
          <w:b/>
        </w:rPr>
        <w:t xml:space="preserve">Максим Гаман.</w:t>
      </w:r>
    </w:p>
    <w:p>
      <w:pPr>
        <w:pStyle w:val="BodyText"/>
      </w:pPr>
      <w:r>
        <w:t xml:space="preserve">Столичная Кадастровая палата, с учетом ранее выпущенных распоряжений Департамента городского имущества, с начала 2022 года внесла сведения в реестр границ об установлении 865 публичных сервитутов.</w:t>
      </w:r>
    </w:p>
    <w:p>
      <w:pPr>
        <w:pStyle w:val="BodyText"/>
      </w:pPr>
      <w:r>
        <w:rPr>
          <w:iCs/>
          <w:i/>
        </w:rPr>
        <w:t xml:space="preserve">«Наличие в ЕГРН сведений о публичных сервитутах позволяет оперативно получить информацию о правовом режиме использования участка, а также узнать об ограничениях, установленных на использование объектов недвижимости. Наполнение государственного реестра актуальными и достоверными сведениями о недвижимости способствует созданию благоприятных условий для реализации инвестиционных проектов столицы»,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Узнать, установлен ли на земельном участке сервитут, можно с помощью общедоступного сервиса</w:t>
      </w:r>
      <w:r>
        <w:t xml:space="preserve"> </w:t>
      </w:r>
      <w:hyperlink r:id="rId21">
        <w:r>
          <w:rPr>
            <w:rStyle w:val="Hyperlink"/>
          </w:rPr>
          <w:t xml:space="preserve">«Публичная кадастровая карта»</w:t>
        </w:r>
      </w:hyperlink>
      <w:r>
        <w:t xml:space="preserve">, указав в поисковой строке кадастровый номер объекта недвижимости, затем включив соответствующий фильтр.</w:t>
      </w:r>
    </w:p>
    <w:p>
      <w:pPr>
        <w:pStyle w:val="BodyText"/>
      </w:pPr>
      <w:bookmarkStart w:id="22" w:name="Xe0501c253f3bd8ca4a7decf0b14518b34938fcb"/>
      <w:bookmarkEnd w:id="22"/>
      <w:r>
        <w:t xml:space="preserve"> </w:t>
      </w:r>
      <w:r>
        <w:t xml:space="preserve">Помимо этого, данная информация содержится в выписке из ЕГРН. Получить ее можно в бумажном виде в Центрах государственных услуг «Мои документы» или в электронном виде – воспользовавшись</w:t>
      </w:r>
      <w:r>
        <w:t xml:space="preserve"> </w:t>
      </w:r>
      <w:hyperlink r:id="rId23">
        <w:r>
          <w:rPr>
            <w:rStyle w:val="Hyperlink"/>
          </w:rPr>
          <w:t xml:space="preserve">онлайн-сервисом 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4">
        <w:r>
          <w:rPr>
            <w:rStyle w:val="Hyperlink"/>
          </w:rPr>
          <w:t xml:space="preserve">сервисом Росреестра</w:t>
        </w:r>
      </w:hyperlink>
      <w:r>
        <w:t xml:space="preserve">.</w:t>
      </w:r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5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http://uvao.mos.ru/rosreestr/detail/10785742.html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uvao.mos.ru" TargetMode="External" /><Relationship Type="http://schemas.openxmlformats.org/officeDocument/2006/relationships/hyperlink" Id="rId26" Target="http://uvao.mos.ru/rosreestr/detail/10785742.html" TargetMode="External" /><Relationship Type="http://schemas.openxmlformats.org/officeDocument/2006/relationships/hyperlink" Id="rId25" Target="http://www.economy.mos.ru/" TargetMode="External" /><Relationship Type="http://schemas.openxmlformats.org/officeDocument/2006/relationships/hyperlink" Id="rId21" Target="https://pkk.rosreestr.ru/" TargetMode="External" /><Relationship Type="http://schemas.openxmlformats.org/officeDocument/2006/relationships/hyperlink" Id="rId24" Target="https://rosreestr.gov.ru/" TargetMode="External" /><Relationship Type="http://schemas.openxmlformats.org/officeDocument/2006/relationships/hyperlink" Id="rId23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uvao.mos.ru" TargetMode="External" /><Relationship Type="http://schemas.openxmlformats.org/officeDocument/2006/relationships/hyperlink" Id="rId26" Target="http://uvao.mos.ru/rosreestr/detail/10785742.html" TargetMode="External" /><Relationship Type="http://schemas.openxmlformats.org/officeDocument/2006/relationships/hyperlink" Id="rId25" Target="http://www.economy.mos.ru/" TargetMode="External" /><Relationship Type="http://schemas.openxmlformats.org/officeDocument/2006/relationships/hyperlink" Id="rId21" Target="https://pkk.rosreestr.ru/" TargetMode="External" /><Relationship Type="http://schemas.openxmlformats.org/officeDocument/2006/relationships/hyperlink" Id="rId24" Target="https://rosreestr.gov.ru/" TargetMode="External" /><Relationship Type="http://schemas.openxmlformats.org/officeDocument/2006/relationships/hyperlink" Id="rId23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2025-05-03T18:55:33Z</dcterms:created>
  <dcterms:modified xsi:type="dcterms:W3CDTF">2025-05-03T18:55:33Z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