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beb34b459734067905622da2ed000e15c4b55"/>
    <w:p>
      <w:pPr>
        <w:pStyle w:val="Heading3"/>
      </w:pPr>
      <w:r>
        <w:t xml:space="preserve">Новый рекорд: 100 % сведений из ЕГРН по межведомственным запросам в столице выдано онлайн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выдачи сведений из реестра недвижимости за 6 месяцев 2022 года</w:t>
      </w:r>
    </w:p>
    <w:p>
      <w:pPr>
        <w:pStyle w:val="BodyText"/>
      </w:pPr>
      <w:r>
        <w:rPr>
          <w:bCs/>
          <w:b/>
        </w:rPr>
        <w:t xml:space="preserve">В январе-июне текущего года столичная Кадастровая палата в рамках межведомственного взаимодействия предоставила около 15,02 млн сведений из Единого государственного реестра недвижимости (ЕГРН) в электронном виде, что превышает показатель аналогичного периода прошлого года более чем в 5 раз, тогда было выдано 2,78 млн сведений. При этом увеличилась и доля документов, выданных в таком формате, по отношению к «бумажным» выпискам на 2 % и составила 100 % от поступивших запросов, сведения по которым предоставляются без взимания платы.</w:t>
      </w:r>
    </w:p>
    <w:p>
      <w:pPr>
        <w:pStyle w:val="BodyText"/>
      </w:pPr>
      <w:r>
        <w:t xml:space="preserve">По действующему законодательству 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сведения из реестра недвижимости в рамках межведомственного взаимодействия.</w:t>
      </w:r>
    </w:p>
    <w:p>
      <w:pPr>
        <w:pStyle w:val="BodyText"/>
      </w:pPr>
      <w:r>
        <w:t xml:space="preserve">Всего же филиал выдал 15,42 млн сведений из ЕГРН, при этом доля онлайн-запросов составила 98 %. За аналогичные 6 месяцев прошлого года было выдано 3,07 млн данных, из них 92 % в электронном виде или 2,83 млн.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</w:t>
      </w:r>
      <w:r>
        <w:br/>
      </w:r>
      <w:r>
        <w:t xml:space="preserve">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 о характеристиках объекта и зарегистрированных правах на него, а также о переходе прав на объект.</w:t>
      </w:r>
    </w:p>
    <w:p>
      <w:pPr>
        <w:pStyle w:val="BodyText"/>
      </w:pPr>
      <w:r>
        <w:t xml:space="preserve">Документами со сведениями ограниченного доступа являются, к примеру, выписка о правах отдельного лица на имеющиеся (имевшиеся) у него объекты недвижимости, о содержании правоустанавливающего документа.</w:t>
      </w:r>
    </w:p>
    <w:p>
      <w:pPr>
        <w:pStyle w:val="BodyText"/>
      </w:pPr>
      <w:r>
        <w:t xml:space="preserve">В I полугодии 2022 года наиболее востребованными документами в столице стали: выписка о правах отдельного лица – выдано 11,73 млн сведений, за аналогичный период прошлого года было выдано в 16 раз меньше таких документов – почти 697 тыс.; об объекте недвижимости – 2,02 млн, в 2021 году – 1,1 млн; о переходе прав на объект недвижимости – 620 тыс., в 2021 году – 484 тыс.; об основных характеристиках и зарегистрированных правах на объект недвижимости – 498 тыс., годом ранее подготовлено 367 тыс. выписок.</w:t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 - одна из самых востребованных услуг, оказываемых нашими специалистами. Количество подготовленных документов непрестанно растет, как и доля документов, выданных онлайн. К примеру, за 6 месяцев текущего года число документов, выданных в электронном виде, выросло на 6 % по сравнению с аналогичным периодом прошлого года и составило 98 % от общего количества или 15,17 млн сведений»,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можно,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http://uvao.mos.ru/rosreestr/detail/10956310.html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956310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956310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2025-05-06T09:25:55Z</dcterms:created>
  <dcterms:modified xsi:type="dcterms:W3CDTF">2025-05-06T09:25:55Z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