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8d98a15d565db2f621fdfbec06023989d6f3d"/>
    <w:p>
      <w:pPr>
        <w:pStyle w:val="Heading3"/>
      </w:pPr>
      <w:r>
        <w:t xml:space="preserve">Почти 22 тыс. документов на учетно-регистрационные действия принято экстерриториально в столице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rPr>
          <w:iCs/>
          <w:i/>
        </w:rPr>
        <w:t xml:space="preserve">Столичная Кадастровая палата подвела итоги проведения учетно-регистрационных действий по экстерриториальному принципу за 7 месяцев 2022 года</w:t>
      </w:r>
    </w:p>
    <w:p>
      <w:pPr>
        <w:pStyle w:val="BodyText"/>
      </w:pPr>
      <w:r>
        <w:rPr>
          <w:bCs/>
          <w:b/>
        </w:rPr>
        <w:t xml:space="preserve">В январе – июле текущего года Кадастровая палата по Москве приняла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21,9 тыс. пакетов документов для оформления недвижимости в других регионах России, только за июль – чуть более 2 тыс. За 7 месяцев на государственную регистрацию прав подано более 20,5 тыс. пакетов документов,</w:t>
      </w:r>
    </w:p>
    <w:p>
      <w:pPr>
        <w:pStyle w:val="BodyText"/>
      </w:pPr>
      <w:r>
        <w:rPr>
          <w:bCs/>
          <w:b/>
        </w:rPr>
        <w:t xml:space="preserve">на государственный кадастровый учет – почти 1 тыс., на единую процедуру постановки на учет и регистрации прав – чуть более 450. Общее количество принятых заявлений на проведение учетно-регистрационных действий</w:t>
      </w:r>
    </w:p>
    <w:p>
      <w:pPr>
        <w:pStyle w:val="BodyText"/>
      </w:pPr>
      <w:r>
        <w:rPr>
          <w:bCs/>
          <w:b/>
        </w:rPr>
        <w:t xml:space="preserve">по экстерриториальному принципу за все время оказания услуги превысило</w:t>
      </w:r>
    </w:p>
    <w:p>
      <w:pPr>
        <w:pStyle w:val="BodyText"/>
      </w:pPr>
      <w:r>
        <w:rPr>
          <w:bCs/>
          <w:b/>
        </w:rPr>
        <w:t xml:space="preserve">298 тыс.</w:t>
      </w:r>
    </w:p>
    <w:p>
      <w:pPr>
        <w:pStyle w:val="BodyText"/>
      </w:pPr>
      <w:r>
        <w:t xml:space="preserve">Экстерриториальный принцип приема документов введен вступлением в силу</w:t>
      </w:r>
    </w:p>
    <w:p>
      <w:pPr>
        <w:pStyle w:val="BodyText"/>
      </w:pPr>
      <w:r>
        <w:t xml:space="preserve">с 1 января 2017 года Федерального закона от 13.07.2015 № 218-ФЗ</w:t>
      </w:r>
    </w:p>
    <w:p>
      <w:pPr>
        <w:pStyle w:val="BodyText"/>
      </w:pPr>
      <w:r>
        <w:t xml:space="preserve">«О государственной регистрации недвижимости». У жителей страны появилась возможность обращаться за регистрацией прав и постановкой на кадастровый учет объекта недвижимости независимо от места расположения этого объекта.</w:t>
      </w:r>
    </w:p>
    <w:p>
      <w:pPr>
        <w:pStyle w:val="BodyText"/>
      </w:pPr>
      <w:r>
        <w:t xml:space="preserve">Это значительно повышает удобство получение услуги как для бизнеса,</w:t>
      </w:r>
    </w:p>
    <w:p>
      <w:pPr>
        <w:pStyle w:val="BodyText"/>
      </w:pPr>
      <w:r>
        <w:t xml:space="preserve">так и для граждан.</w:t>
      </w:r>
    </w:p>
    <w:p>
      <w:pPr>
        <w:pStyle w:val="BodyText"/>
      </w:pPr>
      <w:r>
        <w:t xml:space="preserve">В столице подать документы на государственный кадастровый учет</w:t>
      </w:r>
    </w:p>
    <w:p>
      <w:pPr>
        <w:pStyle w:val="BodyText"/>
      </w:pPr>
      <w:r>
        <w:t xml:space="preserve">и государственную регистрацию прав по экстерриториальному принципу можно</w:t>
      </w:r>
    </w:p>
    <w:p>
      <w:pPr>
        <w:pStyle w:val="BodyText"/>
      </w:pPr>
      <w:r>
        <w:t xml:space="preserve">в Кадастровой палате по Москве.</w:t>
      </w:r>
    </w:p>
    <w:p>
      <w:pPr>
        <w:pStyle w:val="BodyText"/>
      </w:pPr>
      <w:r>
        <w:t xml:space="preserve">Для этого необходимо предварительно записаться на прием, сделать это можно</w:t>
      </w:r>
    </w:p>
    <w:p>
      <w:pPr>
        <w:pStyle w:val="BodyText"/>
      </w:pPr>
      <w:r>
        <w:t xml:space="preserve">по телефону 8 (495) 587-78-55 (доб. 24-15) – для физических лиц, (доб. 22-98) –</w:t>
      </w:r>
    </w:p>
    <w:p>
      <w:pPr>
        <w:pStyle w:val="BodyText"/>
      </w:pPr>
      <w:r>
        <w:t xml:space="preserve">для юридических лиц либо в личном кабинете на официальном сайте Росреестра.</w:t>
      </w:r>
    </w:p>
    <w:p>
      <w:pPr>
        <w:pStyle w:val="BodyText"/>
      </w:pPr>
      <w:r>
        <w:rPr>
          <w:iCs/>
          <w:i/>
        </w:rPr>
        <w:t xml:space="preserve">«Услуга по подаче документов на регистрацию права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экстерриториальному принципу по-прежнему востребована как у граждан,</w:t>
      </w:r>
    </w:p>
    <w:p>
      <w:pPr>
        <w:pStyle w:val="BodyText"/>
      </w:pPr>
      <w:r>
        <w:rPr>
          <w:iCs/>
          <w:i/>
        </w:rPr>
        <w:t xml:space="preserve">так и у бизнес-сообщества. За 7 месяцев 2022 года наши специалисты приняли</w:t>
      </w:r>
    </w:p>
    <w:p>
      <w:pPr>
        <w:pStyle w:val="BodyText"/>
      </w:pPr>
      <w:r>
        <w:rPr>
          <w:iCs/>
          <w:i/>
        </w:rPr>
        <w:t xml:space="preserve">от физических лиц около 16,7 тыс. пакетов документов, от юридических лиц –</w:t>
      </w:r>
    </w:p>
    <w:p>
      <w:pPr>
        <w:pStyle w:val="BodyText"/>
      </w:pPr>
      <w:r>
        <w:rPr>
          <w:iCs/>
          <w:i/>
        </w:rPr>
        <w:t xml:space="preserve">более 5,2 тыс.»,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Сроки проведения учетно-регистрационных действий по экстерриториальному принципу остаются такие же, как и при обычном способе подачи документов.</w:t>
      </w:r>
    </w:p>
    <w:p>
      <w:pPr>
        <w:pStyle w:val="BodyText"/>
      </w:pPr>
      <w:r>
        <w:t xml:space="preserve">Для кадастрового учета срок не превысит пять рабочих дней, для регистрации права – семь рабочих дней, для одновременной процедуры кадастрового учета</w:t>
      </w:r>
    </w:p>
    <w:p>
      <w:pPr>
        <w:pStyle w:val="BodyText"/>
      </w:pPr>
      <w:r>
        <w:t xml:space="preserve">и регистрации прав – десять рабочих дней.</w:t>
      </w:r>
    </w:p>
    <w:p>
      <w:pPr>
        <w:pStyle w:val="BodyText"/>
      </w:pPr>
      <w:r>
        <w:t xml:space="preserve">Также документы для оформления недвижимости по экстерриториальному принципу можно подать в центры государственных услуг «Мои Документы». В этом случае срок предоставления услуги увеличивается на два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http://uvao.mos.ru/rosreestr/detail/11010556.html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10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10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2025-05-06T16:39:36Z</dcterms:created>
  <dcterms:modified xsi:type="dcterms:W3CDTF">2025-05-06T16:39:36Z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