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5d883a9bb1be316a4103b15b801c7f86ae5c8"/>
    <w:p>
      <w:pPr>
        <w:pStyle w:val="Heading3"/>
      </w:pPr>
      <w:r>
        <w:t xml:space="preserve">Почти 30 тыс. документов на учетно-регистрационные действия принято экстерриториально в столице с начала года</w:t>
      </w:r>
    </w:p>
    <w:p>
      <w:pPr>
        <w:pStyle w:val="FirstParagraph"/>
      </w:pPr>
      <w:r>
        <w:t xml:space="preserve">03.11.2022</w:t>
      </w:r>
    </w:p>
    <w:p>
      <w:pPr>
        <w:pStyle w:val="BodyText"/>
      </w:pPr>
      <w:r>
        <w:rPr>
          <w:iCs/>
          <w:i/>
        </w:rPr>
        <w:t xml:space="preserve">Столичная Кадастровая палата подвела итоги проведения учетно-регистрационных действий по экстерриториальному принципу за 9 месяцев 2022 года</w:t>
      </w:r>
    </w:p>
    <w:p>
      <w:pPr>
        <w:pStyle w:val="BodyText"/>
      </w:pPr>
      <w:r>
        <w:rPr>
          <w:bCs/>
          <w:b/>
        </w:rPr>
        <w:t xml:space="preserve">За 9 месяцев текущего года Кадастровая палата по Москве приняла 29,98 тыс. пакетов документов для оформления недвижимости в других регионах страны. В январе-сентябре на экстерриторильную регистрацию прав подано более 27,43 тыс. пакетов документов, на кадастровый учет – чуть более 2 тыс., на единую процедуру постановки на учет и регистрации прав – 540.</w:t>
      </w:r>
    </w:p>
    <w:p>
      <w:pPr>
        <w:pStyle w:val="BodyText"/>
      </w:pPr>
      <w:r>
        <w:t xml:space="preserve">Экстерриториальный принцип позволяет подать документы для оформления недвижимости в каждом регионе страны, независимо от местонахождения этих объектов, что существенно увеличивает удобство получение услуги как для бизнеса, так и для граждан.</w:t>
      </w:r>
    </w:p>
    <w:p>
      <w:pPr>
        <w:pStyle w:val="BodyText"/>
      </w:pPr>
      <w:r>
        <w:t xml:space="preserve">В столице подать документы на государственный кадастровый учет и государственную регистрацию прав по экстерриториальному принципу можно в офисах Кадастровой палаты по Москве, предварительно записавшись на прием. Сделать это возможно по телефону 8 (495) 587-78-55 (доб. 24-15) – для физических лиц, (доб. 22-98) – для юридических лиц либо в личном кабинете на официальном сайте Росреестра.</w:t>
      </w:r>
    </w:p>
    <w:p>
      <w:pPr>
        <w:pStyle w:val="BodyText"/>
      </w:pPr>
      <w:r>
        <w:rPr>
          <w:iCs/>
          <w:i/>
        </w:rPr>
        <w:t xml:space="preserve">«Популярность услуги по подаче документов на учетно-регистрационные действия по экстерриториальному принципу ежегодно возрастает. Так, за 9 месяцев 2022 года Кадастровая палата по Москве приняла 29,98 тыс. пакетов документов для оформления недвижимости в других регионах. За аналогичный период прошлого года было принято на 18,6 % меньше документов - 25,29 тыс.», –</w:t>
      </w:r>
      <w:r>
        <w:t xml:space="preserve"> </w:t>
      </w:r>
      <w:r>
        <w:t xml:space="preserve">сказал</w:t>
      </w:r>
      <w:r>
        <w:t xml:space="preserve"> </w:t>
      </w:r>
      <w:r>
        <w:rPr>
          <w:bCs/>
          <w:b/>
        </w:rPr>
        <w:t xml:space="preserve">заместитель директора – главный технолог Кадастровой палаты по Москве Виктор Горелышев.</w:t>
      </w:r>
    </w:p>
    <w:p>
      <w:pPr>
        <w:pStyle w:val="BodyText"/>
      </w:pPr>
      <w:r>
        <w:t xml:space="preserve">Чаще всего в январе-сентябре текущего года жители столицы подавали документы на оформление недвижимости, расположенной в Московской области – 13,58 тыс. заявлений, в Тверской области – около 1,83 тыс. и Краснодарском крае – почти 1,22 тыс. документов.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http://uvao.mos.ru/rosreestr/detail/11181681.html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11816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11816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2025-05-06T07:51:02Z</dcterms:created>
  <dcterms:modified xsi:type="dcterms:W3CDTF">2025-05-06T07:51:02Z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