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c27bbae63e124ebd612d4775b21d1ad04b451"/>
    <w:p>
      <w:pPr>
        <w:pStyle w:val="Heading3"/>
      </w:pPr>
      <w:r>
        <w:t xml:space="preserve">Кадастровая палата по Москве рассказала о режиме работы в праздничные дни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rPr>
          <w:bCs/>
          <w:b/>
        </w:rPr>
        <w:t xml:space="preserve">В связи с празднованием Нового года и Рождества Христова в период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30.12.2022 по 09.01.2023 установлен следующий график работы приёмных Кадастровой палаты по Москве.</w:t>
      </w:r>
    </w:p>
    <w:p>
      <w:pPr>
        <w:pStyle w:val="BodyText"/>
      </w:pPr>
      <w:r>
        <w:rPr>
          <w:bCs/>
          <w:b/>
        </w:rPr>
        <w:t xml:space="preserve">30 декабря 2022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8:00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до 15:00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31 декабря 2022 года</w:t>
      </w:r>
      <w:r>
        <w:t xml:space="preserve"> </w:t>
      </w:r>
      <w:r>
        <w:t xml:space="preserve">– выходной день;</w:t>
      </w:r>
    </w:p>
    <w:p>
      <w:pPr>
        <w:pStyle w:val="BodyText"/>
      </w:pPr>
      <w:r>
        <w:rPr>
          <w:bCs/>
          <w:b/>
        </w:rPr>
        <w:t xml:space="preserve">1 – 8 января 2023 года - нерабочие праздничные дни;</w:t>
      </w:r>
    </w:p>
    <w:p>
      <w:pPr>
        <w:pStyle w:val="BodyText"/>
      </w:pPr>
      <w:r>
        <w:rPr>
          <w:bCs/>
          <w:b/>
        </w:rPr>
        <w:t xml:space="preserve">С 9 января 2023 года</w:t>
      </w:r>
      <w:r>
        <w:t xml:space="preserve"> </w:t>
      </w:r>
      <w:r>
        <w:t xml:space="preserve">учреждение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 Федеральной кадастровой палаты и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недвижимостью, можно в круглосуточном режиме по телефону Ведомственного центра телефонного обслуживания</w:t>
      </w:r>
    </w:p>
    <w:p>
      <w:pPr>
        <w:pStyle w:val="BodyText"/>
      </w:pPr>
      <w:r>
        <w:t xml:space="preserve">(ВЦТО)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http://uvao.mos.ru/rosreestr/detail/11316484.html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316484.html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316484.html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2025-06-11T20:00:42Z</dcterms:created>
  <dcterms:modified xsi:type="dcterms:W3CDTF">2025-06-11T20:00:42Z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