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1eb8736da8abfadc839cf902d6d2531d0bcc6"/>
    <w:p>
      <w:pPr>
        <w:pStyle w:val="Heading3"/>
      </w:pPr>
      <w:r>
        <w:t xml:space="preserve">Более 404 тысяч реестровых дел оцифровано столичным Роскадастром</w:t>
      </w:r>
    </w:p>
    <w:p>
      <w:pPr>
        <w:pStyle w:val="FirstParagraph"/>
      </w:pPr>
      <w:r>
        <w:t xml:space="preserve">10.01.2023</w:t>
      </w:r>
    </w:p>
    <w:p>
      <w:pPr>
        <w:pStyle w:val="BodyText"/>
      </w:pPr>
      <w:r>
        <w:rPr>
          <w:iCs/>
          <w:i/>
        </w:rPr>
        <w:t xml:space="preserve">Экспертами учреждения на 100 % выполнен план-график на 2022 год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переводу документов в электронный вид</w:t>
      </w:r>
    </w:p>
    <w:p>
      <w:pPr>
        <w:pStyle w:val="BodyText"/>
      </w:pPr>
      <w:r>
        <w:rPr>
          <w:bCs/>
          <w:b/>
        </w:rPr>
        <w:t xml:space="preserve">В целях реализации государственной программы Российской Федерации «Национальная система пространственных данных» филиалом Роскадастра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Москве ведутся работы по созданию и наполнению электронного архива документов. Так, с начала апреля 2022 года экспертами учреждения проведена масштабная работа по переводу в электронный вид более 404 тысяч реестровых дел, что составляет 100 % от запланированного объема. Оцифровка накопленных бумажных архивов позволяет обеспечить оперативный доступ</w:t>
      </w:r>
    </w:p>
    <w:p>
      <w:pPr>
        <w:pStyle w:val="BodyText"/>
      </w:pPr>
      <w:r>
        <w:rPr>
          <w:bCs/>
          <w:b/>
        </w:rPr>
        <w:t xml:space="preserve">к данным, а также снижает риски утраты или порчи документов.</w:t>
      </w:r>
    </w:p>
    <w:p>
      <w:pPr>
        <w:pStyle w:val="BodyText"/>
      </w:pPr>
      <w:r>
        <w:t xml:space="preserve">Согласно Федеральному закону от 30 апреля 2021 года № 120-ФЗ «О внесении изменений в Федеральный закон «О государственной регистрации недвижимости» и отдельные законодательные акты Российской Федерации» все документы, содержащиеся в реестровых делах, должны быть переведены в форму электронных образов. В настоящее время все бумаги, хранящиеся в архивах ППК «Роскадастр»</w:t>
      </w:r>
    </w:p>
    <w:p>
      <w:pPr>
        <w:pStyle w:val="BodyText"/>
      </w:pPr>
      <w:r>
        <w:t xml:space="preserve">и Росреестра проходят процедуру оцифровки. Новые документы сканируются</w:t>
      </w:r>
    </w:p>
    <w:p>
      <w:pPr>
        <w:pStyle w:val="BodyText"/>
      </w:pPr>
      <w:r>
        <w:t xml:space="preserve">при поступлении.</w:t>
      </w:r>
    </w:p>
    <w:p>
      <w:pPr>
        <w:pStyle w:val="BodyText"/>
      </w:pPr>
      <w:r>
        <w:rPr>
          <w:iCs/>
          <w:i/>
        </w:rPr>
        <w:t xml:space="preserve">«Преимущества электронного архива очевидны. Качественный перевод реестровых дел в электронный вид позволяет сократить время оказания государственных услуг, а также экономит бумагу,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 –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В 2022 году в рамках масштабной работы по переводу документов в «цифру» нашими сотрудниками отсканировано более 9,5 млн страниц».</w:t>
      </w:r>
    </w:p>
    <w:p>
      <w:pPr>
        <w:pStyle w:val="BodyText"/>
      </w:pPr>
    </w:p>
    <w:p>
      <w:pPr>
        <w:pStyle w:val="BodyText"/>
      </w:pPr>
      <w:r>
        <w:t xml:space="preserve">Напомним, реестровое дело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это совокупность документов, на основании которых в ЕГРН вносятся сведения об объекте, о зарегистрированном праве,</w:t>
      </w:r>
    </w:p>
    <w:p>
      <w:pPr>
        <w:pStyle w:val="BodyText"/>
      </w:pPr>
      <w:r>
        <w:t xml:space="preserve">об ограничении права и обременении объекта недвижимости.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http://uvao.mos.ru/rosreestr/detail/11335713.html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335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335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2023-07-23T11:36:41Z</dcterms:created>
  <dcterms:modified xsi:type="dcterms:W3CDTF">2023-07-23T11:36:41Z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