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3a8282dc07e5b40abb929bc908fb7c05d1e4f"/>
    <w:p>
      <w:pPr>
        <w:pStyle w:val="Heading3"/>
      </w:pPr>
      <w:r>
        <w:t xml:space="preserve">Эксперты столичного Роскадастра ответили на вопросы оформления недвижимости по «гаражной амнистии»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rPr>
          <w:iCs/>
          <w:i/>
        </w:rPr>
        <w:t xml:space="preserve">В компании рассказали об упрощенном порядке оформления гаражей</w:t>
      </w:r>
    </w:p>
    <w:p>
      <w:pPr>
        <w:pStyle w:val="BodyText"/>
      </w:pPr>
      <w:r>
        <w:rPr>
          <w:bCs/>
          <w:b/>
        </w:rPr>
        <w:t xml:space="preserve">В Роскадастр по Москве продолжают поступать вопросы о реализации положений Федерального закона от 05.04.2021 № 79-ФЗ. До сентября 2026 года граждане могут бесплатно и в упрощенном порядке оформить право собственности на гаражи. Представляем вашему вниманию наиболее интересные поступившие в компанию вопросы о применении положений «гаражной амнистии».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по «гаражной амнистии» оформить в собственность гараж без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Нет, Федеральный закон от 05.04.2021 № 79-ФЗ предполагает одновременный кадастровый учет и регистрацию прав на гараж и земельный участок, на котором он расположен. Приобретение в собственность бесплатно исключительно гаража в рамках «гаражной амнистии»</w:t>
      </w:r>
      <w:r>
        <w:t xml:space="preserve"> </w:t>
      </w:r>
      <w:r>
        <w:rPr>
          <w:iCs/>
          <w:i/>
          <w:bCs/>
          <w:b/>
        </w:rPr>
        <w:t xml:space="preserve">возможно только в случае,</w:t>
      </w:r>
      <w:r>
        <w:t xml:space="preserve"> </w:t>
      </w:r>
      <w:r>
        <w:t xml:space="preserve">если земельный участок, расположенный под таким гаражом, предоставляется в аренду.</w:t>
      </w:r>
    </w:p>
    <w:p>
      <w:pPr>
        <w:pStyle w:val="BodyText"/>
      </w:pPr>
      <w:r>
        <w:rPr>
          <w:iCs/>
          <w:i/>
        </w:rPr>
        <w:t xml:space="preserve">«Гаражной амнистией могут воспользоваться обладатели гаражей, их наследники и последующие покупатели. Главное условие — гараж на этом участке является объектом капитального строительства, который построен до 30 декабря 2004 года»,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Роскадастра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Распространяется ли действие Федерального закона о «гаражной амнистии» на многоэтажные гаражные комплексы и подземно-надземные гаражи?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Нет. Правоотношения, связанные с созданием и использованием гаражей, находящихся в многоквартирных домах и объектах коммерческого назначения, а также подземных гаражей, законом о гаражной амнистии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не регулируются.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Подлежат ли оформлению в собственность некапитальные гаражи и земельные участки, на которых они расположены?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Нет. Приобрести в собственность можно только капитальный гараж и землю под ним. Земельные участки и некапитальные сооружения (типа «ракушки»), которые на них расположены, не оформляются в собственность или в аренду.</w:t>
      </w:r>
    </w:p>
    <w:p>
      <w:pPr>
        <w:pStyle w:val="BodyText"/>
      </w:pPr>
      <w:r>
        <w:t xml:space="preserve">Однако из этого правила есть исключения. Бесплатно приобрести в собственность участок с некапитальным гаражом</w:t>
      </w:r>
      <w:r>
        <w:t xml:space="preserve"> </w:t>
      </w:r>
      <w:r>
        <w:rPr>
          <w:iCs/>
          <w:i/>
          <w:bCs/>
          <w:b/>
        </w:rPr>
        <w:t xml:space="preserve">можно, если участок находится в гаражном кооперативе.</w:t>
      </w:r>
    </w:p>
    <w:p>
      <w:pPr>
        <w:pStyle w:val="BodyText"/>
      </w:pPr>
      <w:r>
        <w:rPr>
          <w:iCs/>
          <w:i/>
        </w:rPr>
        <w:t xml:space="preserve">«Оформление в собственность гаража позволит в полной мере распоряжаться своей недвижимостью, а также позволит дополнительно защитить его от сноса», -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http://uvao.mos.ru/rosreestr/detail/11643496.html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643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643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2025-07-25T13:52:53Z</dcterms:created>
  <dcterms:modified xsi:type="dcterms:W3CDTF">2025-07-25T13:52:53Z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