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db9047db0007692728c8873e59796bd1a46b0f"/>
    <w:p>
      <w:pPr>
        <w:pStyle w:val="Heading3"/>
      </w:pPr>
      <w:r>
        <w:t xml:space="preserve">С начала 2023 года столичным Роскадастром оцифровано более 460 тысяч реестровых дел</w:t>
      </w:r>
    </w:p>
    <w:p>
      <w:pPr>
        <w:pStyle w:val="FirstParagraph"/>
      </w:pPr>
      <w:r>
        <w:t xml:space="preserve">05.07.2023</w:t>
      </w:r>
    </w:p>
    <w:p>
      <w:pPr>
        <w:pStyle w:val="BodyText"/>
      </w:pPr>
      <w:r>
        <w:rPr>
          <w:iCs/>
          <w:i/>
        </w:rPr>
        <w:t xml:space="preserve">Эксперты компании рассказали о результатах работы по переводу документов в электронный вид</w:t>
      </w:r>
    </w:p>
    <w:p>
      <w:pPr>
        <w:pStyle w:val="BodyText"/>
      </w:pPr>
      <w:r>
        <w:rPr>
          <w:bCs/>
          <w:b/>
        </w:rPr>
        <w:t xml:space="preserve">Сотрудниками Роскадастра по Москве продолжается масштабная работа по созданию и наполнению электронного архива, проводимая в рамках государственной программы «Национальная система пространственных данных». За первое полугодие 2023 года экспертами компании переведено в электронный вид более 460 тысяч реестровых дел. Оцифровка бумажных архивных дел снижает риски утраты или порчи документов.</w:t>
      </w:r>
    </w:p>
    <w:p>
      <w:pPr>
        <w:pStyle w:val="BodyText"/>
      </w:pPr>
      <w:r>
        <w:rPr>
          <w:iCs/>
          <w:i/>
        </w:rPr>
        <w:t xml:space="preserve">«Перевод реестровых дел в электронный формат облегчает доступ к архивным документам, что позволяет сократить сроки оказания государственных услуг. Также, оцифровка архива способствует реализации проекта «Стоп-бумага», направленного на снижение объема бумажного документооборота»,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В текущем году в рамках масштабной работы по переводу документов в «цифру» нашими сотрудниками отсканировано более 11,5 млн страниц».</w:t>
      </w:r>
    </w:p>
    <w:p>
      <w:pPr>
        <w:pStyle w:val="BodyText"/>
      </w:pPr>
      <w:r>
        <w:t xml:space="preserve">Напомним, 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Единый государственный реестр недвижимости вносятся сведения об объекте недвижимости.</w:t>
      </w:r>
    </w:p>
    <w:p>
      <w:pPr>
        <w:pStyle w:val="BodyText"/>
      </w:pPr>
      <w:r>
        <w:t xml:space="preserve">Электронный архивный фонд столичного Роскадастра хранится бессрочно и не подлежит изъятию или утилизации. 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 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</w:p>
    <w:p>
      <w:pPr>
        <w:pStyle w:val="BodyText"/>
      </w:pPr>
      <w:r>
        <w:rPr>
          <w:iCs/>
          <w:i/>
        </w:rPr>
        <w:t xml:space="preserve">«Переход к цифровому формату позволяет сократить финансовые издержки, связанные с хранением бумаги и арендой помещений под архив, а также способствует созданию новых электронных сервисов, направленных на повышение качества оказания услуг гражданам»,</w:t>
      </w:r>
      <w:r>
        <w:t xml:space="preserve"> </w:t>
      </w:r>
      <w:r>
        <w:t xml:space="preserve">- добавила</w:t>
      </w:r>
      <w:r>
        <w:t xml:space="preserve"> </w:t>
      </w:r>
      <w:r>
        <w:rPr>
          <w:bCs/>
          <w:b/>
        </w:rPr>
        <w:t xml:space="preserve">Александра Смирнова.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http://uvao.mos.ru/rosreestr/detail/11698725.html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698725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698725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2025-07-04T22:28:22Z</dcterms:created>
  <dcterms:modified xsi:type="dcterms:W3CDTF">2025-07-04T22:28:22Z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