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b457f76f199a82a6260880aac253fbff517c2"/>
    <w:p>
      <w:pPr>
        <w:pStyle w:val="Heading3"/>
      </w:pPr>
      <w:r>
        <w:t xml:space="preserve">Шесть образовательных учреждений поставлены на кадастр в апреле</w:t>
      </w:r>
    </w:p>
    <w:p>
      <w:pPr>
        <w:pStyle w:val="FirstParagraph"/>
      </w:pPr>
      <w:r>
        <w:t xml:space="preserve">08.05.2024</w:t>
      </w:r>
    </w:p>
    <w:p>
      <w:pPr>
        <w:pStyle w:val="BodyText"/>
      </w:pPr>
      <w:r>
        <w:t xml:space="preserve">В апреле Управлением Росреестра по Москве в Единый государственный реестр недвижимости (ЕГРН) внесены сведения о шести образовательных учреждениях столицы. Об этом сообщила</w:t>
      </w:r>
      <w:r>
        <w:t xml:space="preserve"> </w:t>
      </w:r>
      <w:r>
        <w:rPr>
          <w:bCs/>
          <w:b/>
        </w:rPr>
        <w:t xml:space="preserve">помощник руководителя Управления Росреестра по Москве Дарья Кудинова.</w:t>
      </w:r>
    </w:p>
    <w:p>
      <w:pPr>
        <w:pStyle w:val="BodyText"/>
      </w:pPr>
      <w:r>
        <w:rPr>
          <w:iCs/>
          <w:i/>
        </w:rPr>
        <w:t xml:space="preserve">«Площадь шести объектов образования, учтенных в Троицком, Новомосковском, Северном и Центральном административных округах, составила 77 195, 2 кв. метров. Обучаться в новых школах смогут до 500 учеников, а посещать дошкольные занятия – 720 воспитанников детских садов. Также учтено два корпуса общежитий МГТУ им. Н.Э. Баумана. Благодаря национальному проекту «Образование» и передовым стандартам строительства в Москве каждое новое учреждение становится удобным и доступным центром обучения и развития»,</w:t>
      </w:r>
      <w:r>
        <w:t xml:space="preserve"> </w:t>
      </w:r>
      <w:r>
        <w:t xml:space="preserve">— рассказала</w:t>
      </w:r>
      <w:r>
        <w:t xml:space="preserve"> </w:t>
      </w:r>
      <w:r>
        <w:rPr>
          <w:bCs/>
          <w:b/>
        </w:rPr>
        <w:t xml:space="preserve">Дарья Кудинова.</w:t>
      </w:r>
    </w:p>
    <w:p>
      <w:pPr>
        <w:pStyle w:val="BodyText"/>
      </w:pPr>
      <w:r>
        <w:t xml:space="preserve">Помимо ранее учтенных образовательных учреждений, в ЕГРН в апреле внесли сведения о следующих объектах:</w:t>
      </w:r>
    </w:p>
    <w:p>
      <w:pPr>
        <w:pStyle w:val="BodyText"/>
      </w:pPr>
      <w:r>
        <w:t xml:space="preserve">• Учебный корпус на 200 мест и дошкольное отделение на 150 мест площадью 8 067,8 кв. метров в районе Ховрино (САО) по адресу: ул. Фестивальная, д. 16А. Внутри разместили спортивный и актовый залы, столовую, медицинский блок, а также универсальные и специальные учебные помещения. В дошкольном отделении оборудованы музыкальный зал, а также места для занятий спортом.</w:t>
      </w:r>
    </w:p>
    <w:p>
      <w:pPr>
        <w:pStyle w:val="BodyText"/>
      </w:pPr>
      <w:r>
        <w:t xml:space="preserve">• Новый учебный корпус школы № 2073 на 300 мест площадью 8 124,1 кв. метра, расположенный в поселении Кленовское (ТиНАО) по адресу: ул. Центральная, д. 2, стр. 1. В здании расположены учебные классы, спортивный и актовый залы, библиотека с медиатекой, а также кабинет программирования и медицинский кабинет.</w:t>
      </w:r>
    </w:p>
    <w:p>
      <w:pPr>
        <w:pStyle w:val="BodyText"/>
      </w:pPr>
      <w:r>
        <w:rPr>
          <w:iCs/>
          <w:i/>
        </w:rPr>
        <w:t xml:space="preserve">«Учебный корпус в Ховрино построен на месте сноса средней образовательной школы № 648. Реконструкция образовательных учреждений позволяет создать современные комфортные учебные пространства с учетом возрастных особенностей и потребностей ребят, в том числе детей с ограниченными возможностями»,</w:t>
      </w:r>
      <w:r>
        <w:t xml:space="preserve"> </w:t>
      </w:r>
      <w:r>
        <w:t xml:space="preserve">–– отметил</w:t>
      </w:r>
      <w:r>
        <w:t xml:space="preserve"> </w:t>
      </w:r>
      <w:r>
        <w:rPr>
          <w:bCs/>
          <w:b/>
        </w:rPr>
        <w:t xml:space="preserve">Алексей Некрасов, заместитель директора филиала ППК «Роскадастр» по Москве.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http://uvao.mos.ru/rosreestr/detail/12361548.html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2361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2361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2025-04-21T01:41:46Z</dcterms:created>
  <dcterms:modified xsi:type="dcterms:W3CDTF">2025-04-21T01:41:46Z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