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7557354a15d277da8a8ad6fb3b1cc036125a9b"/>
    <w:p>
      <w:pPr>
        <w:pStyle w:val="Heading3"/>
      </w:pPr>
      <w:r>
        <w:t xml:space="preserve">Эксперты столичного Роскадастра ответили на вопросы социальной газификации населения</w:t>
      </w:r>
    </w:p>
    <w:p>
      <w:pPr>
        <w:pStyle w:val="FirstParagraph"/>
      </w:pPr>
      <w:r>
        <w:t xml:space="preserve">17.07.2024</w:t>
      </w:r>
    </w:p>
    <w:p>
      <w:pPr>
        <w:pStyle w:val="BodyText"/>
      </w:pPr>
      <w:r>
        <w:rPr>
          <w:bCs/>
          <w:b/>
        </w:rPr>
        <w:t xml:space="preserve">В соответствии с поручением Президента РФ по всей стране реализуется программа социальной газификации, которая позволяет бесплатно подводить газ к границам земельных участков граждан. Этим правом могут воспользоваться владельцы недвижимости, которые находятся в границах газифицированных населенных пунктов. В рубрике «вопрос-ответ» эксперты столичного Роскадастра рассказали о тонкостях программы.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чем заключается программа социальной газификации?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Программа социальной газификации предполагает, что если в населенном пункте проходит газопровод, то до границы участка ее проведут бесплатно, независимо от того, как далеко от нее расположен дом. Ответственность по проведению газа в пределах участка и его подключению непосредственно в доме лежит уже на собственниках.</w:t>
      </w:r>
    </w:p>
    <w:p>
      <w:pPr>
        <w:pStyle w:val="BodyText"/>
      </w:pPr>
      <w:r>
        <w:t xml:space="preserve">При этом, если участок находится в границах СНТ, а оно расположено в границах газифицированного населенного пункта, то доведение газопровода до границ таких товариществ будет бесплатно. Но в границах СНТ строительство газораспределительной сети будет осуществляться за счет граждан.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Кто может участвовать в программе?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Участвовать в программе может любой гражданин, у которого зарегистрированы права на земельный участок и дом, на нем расположенный.</w:t>
      </w:r>
    </w:p>
    <w:p>
      <w:pPr>
        <w:pStyle w:val="BodyText"/>
      </w:pPr>
      <w:r>
        <w:t xml:space="preserve">В случае отсутствия у собственника документов, подтверждающих право собственности на недвижимость, ему необходимо для начала оформить права, а после этого подавать заявку на подведение газа.</w:t>
      </w:r>
    </w:p>
    <w:p>
      <w:pPr>
        <w:pStyle w:val="BodyText"/>
      </w:pPr>
      <w:r>
        <w:rPr>
          <w:iCs/>
          <w:i/>
        </w:rPr>
        <w:t xml:space="preserve">«Узнать, оформлены ли права на земельный участок, можно заказав выписку из ЕГРН. Если в реестре не окажется необходимых сведений, в выписке будет особая отметка: «Границы земельного участка не установлены в соответствии с требованиями земельного законодательства»,</w:t>
      </w:r>
      <w:r>
        <w:t xml:space="preserve"> </w:t>
      </w:r>
      <w:r>
        <w:t xml:space="preserve">- пояснила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Что необходимо для постановки на кадастровый учет объекта недвижимости?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Для проведения кадастрового учета земельного участка необходим межевой план, для кадастрового учета объекта капитального строительства</w:t>
      </w:r>
    </w:p>
    <w:p>
      <w:pPr>
        <w:pStyle w:val="BodyText"/>
      </w:pPr>
      <w:r>
        <w:t xml:space="preserve">- технический план. Чтобы их подготовить, собственнику недвижимости необходимо обратиться к кадастровому инженеру.</w:t>
      </w:r>
    </w:p>
    <w:p>
      <w:pPr>
        <w:pStyle w:val="BodyText"/>
      </w:pPr>
      <w:r>
        <w:rPr>
          <w:iCs/>
          <w:i/>
        </w:rPr>
        <w:t xml:space="preserve">«С 2023 года сотрудники Роскадастра наделены полномочиями по проведению кадастровых работ в отношении объектов недвижимости. Наши эксперты помогут гражданам подготовить все необходимые документы и подать их для оформления в собственность. Достаточно оставить соответствующую заявку на сайте kadastr.ru»,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t xml:space="preserve">Когда все документы будут готовы, их необходимо лично подать в офисы МФЦ или с помощью</w:t>
      </w:r>
      <w:r>
        <w:t xml:space="preserve"> </w:t>
      </w:r>
      <w:hyperlink r:id="rId23">
        <w:r>
          <w:rPr>
            <w:rStyle w:val="Hyperlink"/>
          </w:rPr>
          <w:t xml:space="preserve">личного кабинета на сайте Росреестра</w:t>
        </w:r>
      </w:hyperlink>
      <w:r>
        <w:t xml:space="preserve">. После их рассмотрения ведомство внесет изменения в ЕГРН и выдаст собственнику выписку, подтверждающую оформление прав.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подать заявку на подключение по программе социальной газификации?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Когда права на объекты недвижимости оформлены, собственники могут подавать заявку на газификацию. Сделать это можно дистанционно с помощью портала</w:t>
      </w:r>
      <w:r>
        <w:t xml:space="preserve"> </w:t>
      </w:r>
      <w:hyperlink r:id="rId24">
        <w:r>
          <w:rPr>
            <w:rStyle w:val="Hyperlink"/>
          </w:rPr>
          <w:t xml:space="preserve">Госуслуг</w:t>
        </w:r>
      </w:hyperlink>
      <w:r>
        <w:t xml:space="preserve">, портала</w:t>
      </w:r>
      <w:r>
        <w:t xml:space="preserve"> </w:t>
      </w:r>
      <w:hyperlink r:id="rId25">
        <w:r>
          <w:rPr>
            <w:rStyle w:val="Hyperlink"/>
          </w:rPr>
          <w:t xml:space="preserve">Единого оператора газификации</w:t>
        </w:r>
      </w:hyperlink>
      <w:r>
        <w:t xml:space="preserve"> </w:t>
      </w:r>
      <w:r>
        <w:t xml:space="preserve">или на сайтах газораспределительных компаний региона.</w:t>
      </w:r>
    </w:p>
    <w:p>
      <w:pPr>
        <w:pStyle w:val="BodyText"/>
      </w:pPr>
      <w:r>
        <w:t xml:space="preserve">К заявке необходимо приложить: правоустанавливающие документы на земельный участок и дом; ситуационный план; паспорт; СНИЛС; ИНН.</w:t>
      </w:r>
    </w:p>
    <w:p>
      <w:pPr>
        <w:pStyle w:val="BodyText"/>
      </w:pPr>
      <w:r>
        <w:t xml:space="preserve">Также подать документы можно в офисах МФЦ или в офисах газораспределительной организации.</w:t>
      </w:r>
    </w:p>
    <w:p>
      <w:pPr>
        <w:pStyle w:val="BodyText"/>
      </w:pPr>
      <w:r>
        <w:t xml:space="preserve">Напомним, 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http://uvao.mos.ru/rosreestr/detail/12481591.html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rosreestr/detail/12481591.html" TargetMode="External" /><Relationship Type="http://schemas.openxmlformats.org/officeDocument/2006/relationships/hyperlink" Id="rId25" Target="https://connectgas.ru/" TargetMode="External" /><Relationship Type="http://schemas.openxmlformats.org/officeDocument/2006/relationships/hyperlink" Id="rId23" Target="https://lk.rosree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4" Target="https://www.gosuslugi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rosreestr/detail/12481591.html" TargetMode="External" /><Relationship Type="http://schemas.openxmlformats.org/officeDocument/2006/relationships/hyperlink" Id="rId25" Target="https://connectgas.ru/" TargetMode="External" /><Relationship Type="http://schemas.openxmlformats.org/officeDocument/2006/relationships/hyperlink" Id="rId23" Target="https://lk.rosree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4" Target="https://www.gosuslugi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2025-05-13T01:31:00Z</dcterms:created>
  <dcterms:modified xsi:type="dcterms:W3CDTF">2025-05-13T01:31:00Z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