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e5f78f90774a6815a4a0aa79765a41e5ad69715"/>
    <w:p>
      <w:pPr>
        <w:pStyle w:val="Heading3"/>
      </w:pPr>
      <w:r>
        <w:t xml:space="preserve">Более 1,2 тысяч сведений о столичных объектах культурного наследия актуализированы в ЕГРН</w:t>
      </w:r>
    </w:p>
    <w:p>
      <w:pPr>
        <w:pStyle w:val="FirstParagraph"/>
      </w:pPr>
      <w:r>
        <w:t xml:space="preserve">24.07.2024</w:t>
      </w:r>
    </w:p>
    <w:p>
      <w:pPr>
        <w:pStyle w:val="BodyText"/>
      </w:pPr>
      <w:r>
        <w:t xml:space="preserve">С конца марта 2024 года Роскадастр по Москве приступил к выполнению работ по верификации сведений Единого государственного реестра недвижимости (ЕГРН) в отношении объектов недвижимости, являющихся объектами культурного наследия. Уже за 3 месяца текущего года в отношении более 1,2 тысяч объектов недвижимости, включенных в Единый государственный реестр объектов культурного наследия (ЕГРОКН) скорректированы сведения в ЕГРН. Об этом сообщила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rPr>
          <w:iCs/>
          <w:i/>
        </w:rPr>
        <w:t xml:space="preserve">«Работы по верификации объектов культурного наследия, проводятся в рамках проекта Росреестра - «Полный и точный реестр», основной задачей которого является реализация госпрограммы «Национальная система пространственных данных». Всего, в текущем году запланирован анализ и корректировка сведений в отношении более 4 тысяч столичных памятников архитектуры, -</w:t>
      </w:r>
      <w:r>
        <w:t xml:space="preserve"> </w:t>
      </w:r>
      <w:r>
        <w:t xml:space="preserve">добавила</w:t>
      </w:r>
      <w:r>
        <w:t xml:space="preserve"> </w:t>
      </w:r>
      <w:r>
        <w:rPr>
          <w:bCs/>
          <w:b/>
        </w:rPr>
        <w:t xml:space="preserve">Елена Спиридонова.</w:t>
      </w:r>
      <w:r>
        <w:t xml:space="preserve"> </w:t>
      </w:r>
      <w:r>
        <w:t xml:space="preserve">–</w:t>
      </w:r>
      <w:r>
        <w:t xml:space="preserve"> </w:t>
      </w:r>
      <w:r>
        <w:rPr>
          <w:iCs/>
          <w:i/>
        </w:rPr>
        <w:t xml:space="preserve">Наличие в реестре недвижимости актуальных сведений об объектах культурного наследия упрощает процесс планирования развития территорий, а также играет важную роль для обеспечения их сохранности и защиты».</w:t>
      </w:r>
    </w:p>
    <w:p>
      <w:pPr>
        <w:pStyle w:val="BodyText"/>
      </w:pPr>
      <w:r>
        <w:t xml:space="preserve">Добавим, узнать является ли объект недвижимости объектом культурного наследия, можно заказав сведения из ЕГРН посредством</w:t>
      </w:r>
      <w:r>
        <w:t xml:space="preserve"> </w:t>
      </w:r>
      <w:hyperlink r:id="rId20">
        <w:r>
          <w:rPr>
            <w:rStyle w:val="Hyperlink"/>
          </w:rPr>
          <w:t xml:space="preserve">онлайн-сервиса Роскадастра</w:t>
        </w:r>
      </w:hyperlink>
      <w:r>
        <w:t xml:space="preserve">,</w:t>
      </w:r>
      <w:r>
        <w:t xml:space="preserve"> </w:t>
      </w:r>
      <w:hyperlink r:id="rId21">
        <w:r>
          <w:rPr>
            <w:rStyle w:val="Hyperlink"/>
          </w:rPr>
          <w:t xml:space="preserve">электронного сервиса Росреестра</w:t>
        </w:r>
      </w:hyperlink>
      <w:r>
        <w:t xml:space="preserve"> </w:t>
      </w:r>
      <w:r>
        <w:t xml:space="preserve">или</w:t>
      </w:r>
      <w:r>
        <w:t xml:space="preserve"> </w:t>
      </w:r>
      <w:hyperlink r:id="rId22">
        <w:r>
          <w:rPr>
            <w:rStyle w:val="Hyperlink"/>
          </w:rPr>
          <w:t xml:space="preserve">портала Госуслуг</w:t>
        </w:r>
      </w:hyperlink>
      <w:r>
        <w:t xml:space="preserve">. С полным перечнем объектов культурного наследия можно ознакомится на</w:t>
      </w:r>
      <w:r>
        <w:t xml:space="preserve"> </w:t>
      </w:r>
      <w:hyperlink r:id="rId23">
        <w:r>
          <w:rPr>
            <w:rStyle w:val="Hyperlink"/>
          </w:rPr>
          <w:t xml:space="preserve">открытом портале Министерства культуры</w:t>
        </w:r>
      </w:hyperlink>
      <w:r>
        <w:t xml:space="preserve">.</w:t>
      </w:r>
    </w:p>
    <w:p>
      <w:pPr>
        <w:pStyle w:val="BodyText"/>
      </w:pPr>
      <w:r>
        <w:t xml:space="preserve">Также, узнать входит ли земельный участок в зону охраны</w:t>
      </w:r>
    </w:p>
    <w:p>
      <w:pPr>
        <w:pStyle w:val="BodyText"/>
      </w:pPr>
      <w:r>
        <w:t xml:space="preserve">или защитную зону объекта культурного наследия можно, используя сервис</w:t>
      </w:r>
      <w:r>
        <w:t xml:space="preserve"> </w:t>
      </w:r>
      <w:hyperlink r:id="rId24">
        <w:r>
          <w:rPr>
            <w:rStyle w:val="Hyperlink"/>
          </w:rPr>
          <w:t xml:space="preserve">«Публичная кадастровая карта»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http://uvao.mos.ru/rosreestr/detail/12491557.html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uvao.mos.ru" TargetMode="External" /><Relationship Type="http://schemas.openxmlformats.org/officeDocument/2006/relationships/hyperlink" Id="rId25" Target="http://uvao.mos.ru/rosreestr/detail/12491557.html" TargetMode="External" /><Relationship Type="http://schemas.openxmlformats.org/officeDocument/2006/relationships/hyperlink" Id="rId23" Target="https://opendata.mkrf.ru/opendata/7705851331-egrkn" TargetMode="External" /><Relationship Type="http://schemas.openxmlformats.org/officeDocument/2006/relationships/hyperlink" Id="rId24" Target="https://pkk.rosreestr.ru/" TargetMode="External" /><Relationship Type="http://schemas.openxmlformats.org/officeDocument/2006/relationships/hyperlink" Id="rId21" Target="https://rosreestr.gov.ru/wps/portal/p/cc_present/EGRN_1" TargetMode="External" /><Relationship Type="http://schemas.openxmlformats.org/officeDocument/2006/relationships/hyperlink" Id="rId20" Target="https://spv.kadastr.ru/" TargetMode="External" /><Relationship Type="http://schemas.openxmlformats.org/officeDocument/2006/relationships/hyperlink" Id="rId22" Target="https://www.gosuslugi.ru/egr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uvao.mos.ru" TargetMode="External" /><Relationship Type="http://schemas.openxmlformats.org/officeDocument/2006/relationships/hyperlink" Id="rId25" Target="http://uvao.mos.ru/rosreestr/detail/12491557.html" TargetMode="External" /><Relationship Type="http://schemas.openxmlformats.org/officeDocument/2006/relationships/hyperlink" Id="rId23" Target="https://opendata.mkrf.ru/opendata/7705851331-egrkn" TargetMode="External" /><Relationship Type="http://schemas.openxmlformats.org/officeDocument/2006/relationships/hyperlink" Id="rId24" Target="https://pkk.rosreestr.ru/" TargetMode="External" /><Relationship Type="http://schemas.openxmlformats.org/officeDocument/2006/relationships/hyperlink" Id="rId21" Target="https://rosreestr.gov.ru/wps/portal/p/cc_present/EGRN_1" TargetMode="External" /><Relationship Type="http://schemas.openxmlformats.org/officeDocument/2006/relationships/hyperlink" Id="rId20" Target="https://spv.kadastr.ru/" TargetMode="External" /><Relationship Type="http://schemas.openxmlformats.org/officeDocument/2006/relationships/hyperlink" Id="rId22" Target="https://www.gosuslugi.ru/egr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2025-07-31T06:12:32Z</dcterms:created>
  <dcterms:modified xsi:type="dcterms:W3CDTF">2025-07-31T06:12:32Z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