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1a2140c6bfcabd4187daf8c84741d566dc358f"/>
    <w:p>
      <w:pPr>
        <w:pStyle w:val="Heading3"/>
      </w:pPr>
      <w:r>
        <w:t xml:space="preserve">Свыше 6 млн квадратных метров земельных участков оформлено московским Росреестром</w:t>
      </w:r>
    </w:p>
    <w:p>
      <w:pPr>
        <w:pStyle w:val="FirstParagraph"/>
      </w:pPr>
      <w:r>
        <w:t xml:space="preserve">02.04.2025</w:t>
      </w:r>
    </w:p>
    <w:p>
      <w:pPr>
        <w:pStyle w:val="BodyText"/>
      </w:pPr>
      <w:r>
        <w:t xml:space="preserve">Более 6 млн квадратных метров земельных участков оформлено за прошлый год в рамках штабной деятельности Управления со столичными органами власти. Об этом сообщил</w:t>
      </w:r>
      <w:r>
        <w:t xml:space="preserve"> </w:t>
      </w:r>
      <w:r>
        <w:rPr>
          <w:bCs/>
          <w:b/>
        </w:rPr>
        <w:t xml:space="preserve">руководитель Управления Росреестра по Москве Игорь Майданов</w:t>
      </w:r>
      <w:r>
        <w:t xml:space="preserve">.</w:t>
      </w:r>
    </w:p>
    <w:p>
      <w:pPr>
        <w:pStyle w:val="BodyText"/>
      </w:pPr>
      <w:r>
        <w:rPr>
          <w:iCs/>
          <w:i/>
        </w:rPr>
        <w:t xml:space="preserve">«Одним из ключевых направлений деятельности Управления остается снижение административных барьеров. Так, в рамках действующих штабов совместно со столичным Градостроительным комплексом и московским филиалом Роскадастра ведется активная работа по упрощению учетно-регистрационных процедур и оперативному вводу объектов в эксплуатацию, что способствует оптимизации процессов и повышению эффективности работы с недвижимостью в регионе»,</w:t>
      </w:r>
      <w:r>
        <w:t xml:space="preserve"> </w:t>
      </w:r>
      <w:r>
        <w:t xml:space="preserve">— отметил</w:t>
      </w:r>
      <w:r>
        <w:t xml:space="preserve"> </w:t>
      </w:r>
      <w:r>
        <w:rPr>
          <w:bCs/>
          <w:b/>
        </w:rPr>
        <w:t xml:space="preserve">Игорь Майданов</w:t>
      </w:r>
      <w:r>
        <w:t xml:space="preserve"> </w:t>
      </w:r>
      <w:r>
        <w:t xml:space="preserve">на заседании коллегии Управления.</w:t>
      </w:r>
    </w:p>
    <w:p>
      <w:pPr>
        <w:pStyle w:val="BodyText"/>
      </w:pPr>
      <w:r>
        <w:t xml:space="preserve">Только за 2024 год благодаря взаимодействию с Управлением в рамках Штаба по объектам жилищно-коммунального хозяйства удалось зарегистрировать права и поставить на кадастровый учет 458 зданий общей площадью 97 тыс. кв. м, а также свыше 1 тыс. км инженерных сооружений.</w:t>
      </w:r>
    </w:p>
    <w:p>
      <w:pPr>
        <w:pStyle w:val="BodyText"/>
      </w:pPr>
      <w:r>
        <w:t xml:space="preserve">Эффективное управление земельными ресурсами и комплексное развитие территорий во многом зависит от полноты и достоверности информации о границах, содержащихся в реестре недвижимости. По словам</w:t>
      </w:r>
      <w:r>
        <w:t xml:space="preserve"> </w:t>
      </w:r>
      <w:r>
        <w:rPr>
          <w:bCs/>
          <w:b/>
        </w:rPr>
        <w:t xml:space="preserve">директора филиала ППК «Роскадастр» по Москве Елены Спиридоновой</w:t>
      </w:r>
      <w:r>
        <w:t xml:space="preserve">, за 2024 год было внесено более 14 тыс. сведений о границах объектов, что на 45% больше предыдущего периода.</w:t>
      </w:r>
    </w:p>
    <w:p>
      <w:pPr>
        <w:pStyle w:val="BodyText"/>
      </w:pPr>
      <w:r>
        <w:rPr>
          <w:iCs/>
          <w:i/>
        </w:rPr>
        <w:t xml:space="preserve">«Особо хочу отметить, что в прошлом году мы внесли 44 границы муниципальных образований, выполнив в полном объеме план-график Росреестра на 2024 год. Совместными с Управлением усилиями перевыполнили плановые показатели по исправлению реестровых ошибок и внесению в Единый государственный реестр недвижимости ранее учтенных объектов недвижимости, расположенных на новых территориях»,</w:t>
      </w:r>
      <w:r>
        <w:t xml:space="preserve"> </w:t>
      </w:r>
      <w:r>
        <w:t xml:space="preserve">— добавила</w:t>
      </w:r>
      <w:r>
        <w:t xml:space="preserve"> </w:t>
      </w:r>
      <w:r>
        <w:rPr>
          <w:bCs/>
          <w:b/>
        </w:rPr>
        <w:t xml:space="preserve">Елена Спиридонова</w:t>
      </w:r>
      <w:r>
        <w:t xml:space="preserve">.</w:t>
      </w:r>
    </w:p>
    <w:p>
      <w:pPr>
        <w:pStyle w:val="BodyText"/>
      </w:pPr>
      <w:r>
        <w:t xml:space="preserve">С марта текущего года Росреестр полностью перешел на электронное взаимодействие с юридическими лицами, в том числе застройщиками, при подаче заявлений на оформление недвижимости, включая регистрацию договоров участия в долевом строительстве.</w:t>
      </w:r>
    </w:p>
    <w:p>
      <w:pPr>
        <w:pStyle w:val="BodyText"/>
      </w:pPr>
      <w:r>
        <w:t xml:space="preserve">В настоящее время ведомством внедрен веб-сервис прямого доступа к ФГИС ЕГРН, который обеспечивает полный цикл оказания электронных услуг ведомства в режиме 24/7 – от подачи запроса и информирования о ходе исполнения услуги до предоставления результата в виде электронного документа.</w:t>
      </w:r>
      <w:r>
        <w:t xml:space="preserve"> </w:t>
      </w:r>
      <w:r>
        <w:rPr>
          <w:iCs/>
          <w:i/>
        </w:rPr>
        <w:t xml:space="preserve">«При этом главный акцент сделан на качестве и скорости оказания услуг, чтобы обеспечить совершенствование процедур и сервисов Росреестра»,</w:t>
      </w:r>
      <w:r>
        <w:t xml:space="preserve"> </w:t>
      </w:r>
      <w:r>
        <w:t xml:space="preserve">— подчеркнул руководитель Управления.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http://uvao.mos.ru/rosreestr/detail/12890876.html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rosreestr/detail/1289087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rosreestr/detail/1289087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2025-05-12T12:28:56Z</dcterms:created>
  <dcterms:modified xsi:type="dcterms:W3CDTF">2025-05-12T12:28:56Z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