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7a002efea063e2252c2bf0f0dd751572eb5f4"/>
    <w:p>
      <w:pPr>
        <w:pStyle w:val="Heading3"/>
      </w:pPr>
      <w:r>
        <w:t xml:space="preserve">В Москве успешно заменены системы газоснабжения более чем в 1500 домов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В рамках столичной программы капитального ремонта многоквартирных домов производится замена газового оборудования с использованием современных материалов и оборудования. Капитальному ремонту подлежат газовые системы, срок эксплуатации которых превысил 30 лет.</w:t>
      </w:r>
    </w:p>
    <w:p>
      <w:pPr>
        <w:pStyle w:val="BodyText"/>
      </w:pPr>
      <w:r>
        <w:t xml:space="preserve">«С момента старта программы капитального ремонта жилого фонда Москвы по заказу фонда проведена замена систем газоснабжения более чем в 1500 домах города», – отметил</w:t>
      </w:r>
      <w:r>
        <w:t xml:space="preserve"> </w:t>
      </w:r>
      <w:r>
        <w:rPr>
          <w:bCs/>
          <w:b/>
        </w:rPr>
        <w:t xml:space="preserve">генеральный директор ФКР Москвы Артур Кескинов</w:t>
      </w:r>
      <w:r>
        <w:t xml:space="preserve">.</w:t>
      </w:r>
    </w:p>
    <w:p>
      <w:pPr>
        <w:pStyle w:val="BodyText"/>
      </w:pPr>
      <w:r>
        <w:t xml:space="preserve">Задача подрядных организаций состоит в комплексной замене всех элементов системы газоснабжения многоквартирного дома. Сначала демонтируются вводные участки газопровода, затем от распределительных источников, расположенных на фасаде, трубы проводятся непосредственно в квартиры. Если доступ закрывает кухонная мебель, рабочие разбирают и собирают ее заново после монтажа. При обеспечении жителями стопроцентного доступа к месту производства работ срок проведения капитального ремонта, как правило, занимает не более трёх-четырёх рабочих дней.</w:t>
      </w:r>
    </w:p>
    <w:p>
      <w:pPr>
        <w:pStyle w:val="BodyText"/>
      </w:pPr>
      <w:r>
        <w:t xml:space="preserve">С 2017 года к реализации столичной программы капитального ремонта многоквартирных домов подключились специалисты АО «МОСГАЗ». Почти за пять лет работы компания обновила внутридомовые инженерные системы газоснабжения почти в 760 жилых домах Москвы.</w:t>
      </w:r>
    </w:p>
    <w:p>
      <w:pPr>
        <w:pStyle w:val="BodyText"/>
      </w:pPr>
      <w:r>
        <w:t xml:space="preserve">«За период, когда АО «МОСГАЗ» вступило в программу, силами наших специалистов были обновлены газопроводы в 758 домах столицы. Это более 74 тыс. квартир. Даже в условиях пандемии и ограниченного доступа в 2020-2021 году специалистам Общества удалось выполнить капитальный ремонт системы газоснабжения в 20,8 тыс. квартрах. Большая часть объектов 2021 года находилась в ЦАО, где практически каждый дом является индивидуальным», – сообщил</w:t>
      </w:r>
      <w:r>
        <w:t xml:space="preserve"> </w:t>
      </w:r>
      <w:r>
        <w:rPr>
          <w:bCs/>
          <w:b/>
        </w:rPr>
        <w:t xml:space="preserve">генеральный директор компании Гасан Гасангаджиев</w:t>
      </w:r>
      <w:r>
        <w:t xml:space="preserve">.</w:t>
      </w:r>
    </w:p>
    <w:p>
      <w:pPr>
        <w:pStyle w:val="BodyText"/>
      </w:pPr>
      <w:r>
        <w:t xml:space="preserve">Кроме этого, для достижения максимального уровня газовой безопасности в Москве раз в год проводится техническое обслуживание внутридомового и внутриквартирного газового оборудования. Для увеличения объема проверенных квартир работы проходят также в вечернее время и в выходные дни.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Московская программа капитального ремонта — это один из самых масштабных проектов модернизации жилья не только в России, но и в мире. В программу включено более 28 500 домов общей площадью более 275 млн кв. м., в которых запланирован ремонт более 355 тысяч инженерных систем и конструктивных элементов зданий и замена более 112 тысяч лифтов.</w:t>
      </w:r>
    </w:p>
    <w:p>
      <w:pPr>
        <w:pStyle w:val="BodyText"/>
      </w:pPr>
      <w:r>
        <w:rPr>
          <w:iCs/>
          <w:i/>
        </w:rPr>
        <w:t xml:space="preserve">На сегодняшний день в Москве газифицировано более 19 тыс. жилых многоквартирных строений (около 1,8 млн квартир), в которых бытовой газ используется для приготовления пищи, а также обеспечивает горячее водоснабжение. В жилом фонде города насчитывается около 1,8 млн газовых плит и более 123 тыс. газовых проточных водонагревателей.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http://uvao.mos.ru/the-structure-of-the-municipal-economy-complex-on-the-territory-of-the-afternoon/jsc-mosgaz-warns/detail/10573370.html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573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573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2025-07-18T00:47:15Z</dcterms:created>
  <dcterms:modified xsi:type="dcterms:W3CDTF">2025-07-18T00:47:15Z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