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auto" w:line="276" w:before="0" w:after="0"/>
        <w:jc w:val="center"/>
      </w:pPr>
      <w:r>
        <w:rPr>
          <w:b/>
        </w:rPr>
        <w:t>ОПОВЕЩЕНИЕ</w:t>
      </w:r>
    </w:p>
    <w:p>
      <w:pPr>
        <w:spacing w:lineRule="auto" w:line="276" w:before="0" w:after="0"/>
        <w:ind w:firstLine="709"/>
        <w:jc w:val="center"/>
      </w:pPr>
      <w:r>
        <w:rPr>
          <w:b/>
        </w:rPr>
        <w:t>о начале общественных обсуждений по проекту планировки территории микрорайона 126 Рязанского района города Москвы</w:t>
      </w:r>
    </w:p>
    <w:p>
      <w:pPr>
        <w:spacing w:lineRule="auto" w:line="276" w:before="0" w:after="0"/>
        <w:ind w:firstLine="567"/>
        <w:jc w:val="both"/>
      </w:pPr>
      <w:r>
        <w:t>Общественные обсуждения по проекту планировки территории микрорайона 126 Рязанского района города Москвы (далее – проект)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448-ПП.</w:t>
      </w:r>
    </w:p>
    <w:p>
      <w:pPr>
        <w:spacing w:lineRule="auto" w:line="276" w:before="0" w:after="0"/>
        <w:ind w:firstLine="567"/>
        <w:jc w:val="both"/>
      </w:pPr>
      <w:r>
        <w:t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spacing w:lineRule="auto" w:line="276" w:before="0" w:after="0"/>
        <w:ind w:firstLine="567"/>
        <w:jc w:val="both"/>
      </w:pPr>
      <w:r>
        <w:t>Общественные обсуждения по проекту проводятся в границах территории районов Рязанский, Выхино-Жулебино.</w:t>
      </w:r>
    </w:p>
    <w:p>
      <w:pPr>
        <w:spacing w:lineRule="auto" w:line="276" w:before="0" w:after="0"/>
        <w:ind w:firstLine="567"/>
        <w:jc w:val="left"/>
      </w:pPr>
      <w:r>
        <w:t>Участниками общественных обсуждений по проекту являются:</w:t>
        <w:br/>
        <w:tab/>
        <w:t>1)       Граждане, имеющие место жительства на территории, в границах которой проводятся общественные обсуждения;</w:t>
        <w:br/>
        <w:tab/>
        <w:t>2)       Граждане, имеющие место работы на территории, в границах которой проводятся общественные обсуждения;</w:t>
        <w:br/>
        <w:tab/>
        <w:t>3)       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  <w:br/>
        <w:tab/>
        <w:t>4)       Депутаты представительных органов муниципальных образований, на территории которых проводятся общественные обсуждения;</w:t>
        <w:br/>
        <w:tab/>
        <w:t>5)       Депутаты Московской городской Думы.</w:t>
      </w:r>
    </w:p>
    <w:p>
      <w:pPr>
        <w:spacing w:lineRule="auto" w:line="276" w:before="0" w:after="0"/>
        <w:ind w:firstLine="567"/>
        <w:jc w:val="both"/>
      </w:pPr>
      <w:r>
        <w:t>К проекту подготовлены следующие информационные материалы: 3D-визуализации, презентационные планшеты.</w:t>
      </w:r>
    </w:p>
    <w:p>
      <w:pPr>
        <w:spacing w:lineRule="auto" w:line="276" w:before="0" w:after="0"/>
        <w:ind w:firstLine="567"/>
        <w:jc w:val="both"/>
      </w:pPr>
      <w:r>
        <w:t>Проект и информационные материалы к нему размещены на сайте проекта «Активный гражданин» в информационно-телекоммуникационной сети Интернет в разделе проекта «Общественные обсуждения» http://ag.mos.ru (далее – официальный сайт).</w:t>
      </w:r>
    </w:p>
    <w:p>
      <w:pPr>
        <w:spacing w:lineRule="auto" w:line="276" w:before="0" w:after="0"/>
        <w:ind w:firstLine="567"/>
        <w:jc w:val="both"/>
      </w:pPr>
      <w:r>
        <w:t>Общий срок проведения общественных обсуждений по проекту составляет не менее одного и не более трех месяцев.</w:t>
      </w:r>
    </w:p>
    <w:p>
      <w:pPr>
        <w:spacing w:lineRule="auto" w:line="276" w:before="0" w:after="0"/>
        <w:ind w:firstLine="567"/>
        <w:jc w:val="both"/>
      </w:pPr>
      <w:r>
        <w:t>Экспозиция проекта открыта 01.12.2021 на официальном сайте и проводится с 08:00 01.12.2021 по 23:59 14.12.2021.</w:t>
      </w:r>
    </w:p>
    <w:p>
      <w:pPr>
        <w:spacing w:lineRule="auto" w:line="276" w:before="0" w:after="0"/>
        <w:ind w:firstLine="567"/>
        <w:jc w:val="both"/>
      </w:pPr>
      <w:r>
        <w:t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sectPr w:rsidR="00FC693F" w:rsidRPr="0006063C" w:rsidSect="0003461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